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69D" w:id="1"/>
    <w:p>
      <w:pPr>
        <w:spacing w:before="0" w:after="0" w:line="480"/>
        <w:ind w:left="120"/>
        <w:jc w:val="right"/>
      </w:pPr>
      <w:r>
        <w:rPr>
          <w:rFonts w:ascii="Times New Roman" w:hAnsi="Times New Roman"/>
          <w:b/>
          <w:i w:val="false"/>
          <w:color w:val="000000"/>
          <w:sz w:val="28"/>
        </w:rPr>
        <w:t>ARC 0369D</w:t>
      </w:r>
    </w:p>
    <w:bookmarkEnd w:id="1"/>
    <w:p>
      <w:pPr>
        <w:pBdr>
          <w:top w:space="5"/>
        </w:pBdr>
        <w:spacing w:before="0" w:after="0" w:line="480"/>
        <w:ind w:left="120"/>
        <w:jc w:val="center"/>
      </w:pPr>
      <w:r>
        <w:rPr>
          <w:rFonts w:ascii="Times New Roman" w:hAnsi="Times New Roman"/>
          <w:b/>
          <w:i w:val="false"/>
          <w:color w:val="000000"/>
          <w:sz w:val="28"/>
        </w:rPr>
        <w:t>LAW ENFORCEMENT ACADEMY[501]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uniform rules on agency procedure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Law Enforcement Academy hereby proposes to adopt new Chapter 2504, “Rule Waivers—Modifications to Uniform Rules,” Chapter 2505, “Fair Information Practices—Modifications to Uniform Rules,” and Chapter 2506, “Contested Cases—Modifications to Uniform Rules,”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2026 Iowa Acts, Senate File 2463, and Iowa Code chapters 17A, 22, 80B, and 80D.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the transition to the statewide Uniform Rules on Agency Procedure as mandated by 2026 Iowa Acts, Senate File 2463. While the Iowa Law Enforcement Academy Council adopts most of the Uniform Rules on Agency Procedure, this proposed rulemaking includes critical additions and exceptions necessary to maintain high professional standards, public trust and public safety.</w:t>
      </w:r>
    </w:p>
    <w:p>
      <w:pPr>
        <w:spacing w:before="0" w:after="0" w:line="480"/>
        <w:ind w:left="120"/>
        <w:jc w:val="both"/>
      </w:pPr>
      <w:r>
        <w:rPr>
          <w:rFonts w:ascii="Times New Roman" w:hAnsi="Times New Roman"/>
          <w:b w:val="false"/>
          <w:i w:val="false"/>
          <w:color w:val="000000"/>
          <w:sz w:val="24"/>
        </w:rPr>
        <w:t>    Pursuant to 2026 Iowa Acts, Senate File 2463, section 5, the Council has determined that the following modifications are necessary to fulfill its statutory responsibilities under Iowa Code chapter 80B and ensure public safety. These modifications include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Item 1:</w:t>
      </w:r>
      <w:r>
        <w:rPr>
          <w:rFonts w:ascii="Times New Roman" w:hAnsi="Times New Roman"/>
          <w:b w:val="false"/>
          <w:i w:val="false"/>
          <w:color w:val="000000"/>
          <w:sz w:val="24"/>
        </w:rPr>
        <w:t xml:space="preserve"> 501—Chapter 2504, Rule Waivers—Modifications to Uniform Rules</w:t>
      </w:r>
    </w:p>
    <w:p>
      <w:pPr>
        <w:spacing w:before="0" w:after="0" w:line="480"/>
        <w:ind w:left="120"/>
        <w:jc w:val="both"/>
      </w:pPr>
      <w:r>
        <w:rPr>
          <w:rFonts w:ascii="Times New Roman" w:hAnsi="Times New Roman"/>
          <w:b/>
          <w:i w:val="false"/>
          <w:color w:val="000000"/>
          <w:sz w:val="24"/>
        </w:rPr>
        <w:t>Modification:</w:t>
      </w:r>
      <w:r>
        <w:rPr>
          <w:rFonts w:ascii="Times New Roman" w:hAnsi="Times New Roman"/>
          <w:b w:val="false"/>
          <w:i w:val="false"/>
          <w:color w:val="000000"/>
          <w:sz w:val="24"/>
        </w:rPr>
        <w:t xml:space="preserve"> 501—paragraphs 2504.1(1)“a” through “d,” regarding availability of waivers.</w:t>
      </w:r>
    </w:p>
    <w:p>
      <w:pPr>
        <w:spacing w:before="0" w:after="0" w:line="480"/>
        <w:ind w:left="120"/>
        <w:jc w:val="both"/>
      </w:pPr>
      <w:r>
        <w:rPr>
          <w:rFonts w:ascii="Times New Roman" w:hAnsi="Times New Roman"/>
          <w:b w:val="false"/>
          <w:i w:val="false"/>
          <w:color w:val="000000"/>
          <w:sz w:val="24"/>
        </w:rPr>
        <w:t>This amendment modifies the Uniform Rules on Agency Procedure related to rule waivers (7—Chapter 2504) to ensure that four specific minimum standards for law enforcement officers and reserve officers are not waivable. Iowa Code section 80B.11(1)“a” mandates the minimum age for officers, and the Iowa Appellate Courts have approved the Council’s position that the minimum standards for vision, hearing, and physical fitness are not waivable.</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Item 2:</w:t>
      </w:r>
      <w:r>
        <w:rPr>
          <w:rFonts w:ascii="Times New Roman" w:hAnsi="Times New Roman"/>
          <w:b w:val="false"/>
          <w:i w:val="false"/>
          <w:color w:val="000000"/>
          <w:sz w:val="24"/>
        </w:rPr>
        <w:t xml:space="preserve"> 501—Chapter 2505, Fair Information Practices—Modifications to Uniform Rules</w:t>
      </w:r>
    </w:p>
    <w:p>
      <w:pPr>
        <w:spacing w:before="0" w:after="0" w:line="480"/>
        <w:ind w:left="120"/>
        <w:jc w:val="both"/>
      </w:pPr>
      <w:r>
        <w:rPr>
          <w:rFonts w:ascii="Times New Roman" w:hAnsi="Times New Roman"/>
          <w:b/>
          <w:i w:val="false"/>
          <w:color w:val="000000"/>
          <w:sz w:val="24"/>
        </w:rPr>
        <w:t>Modification:</w:t>
      </w:r>
      <w:r>
        <w:rPr>
          <w:rFonts w:ascii="Times New Roman" w:hAnsi="Times New Roman"/>
          <w:b w:val="false"/>
          <w:i w:val="false"/>
          <w:color w:val="000000"/>
          <w:sz w:val="24"/>
        </w:rPr>
        <w:t xml:space="preserve"> Rules 501—2505.9(22,80B,80D) through 501—2505.12(22,80B,80D), regarding personally identifiable information.</w:t>
      </w:r>
    </w:p>
    <w:p>
      <w:pPr>
        <w:spacing w:before="0" w:after="0" w:line="480"/>
        <w:ind w:left="120"/>
        <w:jc w:val="both"/>
      </w:pPr>
      <w:r>
        <w:rPr>
          <w:rFonts w:ascii="Times New Roman" w:hAnsi="Times New Roman"/>
          <w:b w:val="false"/>
          <w:i w:val="false"/>
          <w:color w:val="000000"/>
          <w:sz w:val="24"/>
        </w:rPr>
        <w:t>This amendment modifies the Uniform Rules on Agency Procedure related to fair information practices (7—Chapter 2505) to ensure that the Academy complies with the statutory mandate to identify the personally identifiable information collected and maintained by the agency.</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Item 3:</w:t>
      </w:r>
      <w:r>
        <w:rPr>
          <w:rFonts w:ascii="Times New Roman" w:hAnsi="Times New Roman"/>
          <w:b w:val="false"/>
          <w:i w:val="false"/>
          <w:color w:val="000000"/>
          <w:sz w:val="24"/>
        </w:rPr>
        <w:t xml:space="preserve"> 501—Chapter 2506, Contested Cases—Modifications to Uniform Rules</w:t>
      </w:r>
    </w:p>
    <w:p>
      <w:pPr>
        <w:spacing w:before="0" w:after="0" w:line="480"/>
        <w:ind w:left="120"/>
        <w:jc w:val="both"/>
      </w:pPr>
      <w:r>
        <w:rPr>
          <w:rFonts w:ascii="Times New Roman" w:hAnsi="Times New Roman"/>
          <w:b/>
          <w:i w:val="false"/>
          <w:color w:val="000000"/>
          <w:sz w:val="24"/>
        </w:rPr>
        <w:t>Modification:</w:t>
      </w:r>
      <w:r>
        <w:rPr>
          <w:rFonts w:ascii="Times New Roman" w:hAnsi="Times New Roman"/>
          <w:b w:val="false"/>
          <w:i w:val="false"/>
          <w:color w:val="000000"/>
          <w:sz w:val="24"/>
        </w:rPr>
        <w:t xml:space="preserve"> Rule 501—2506.8(17A), regarding telephone proceedings.</w:t>
      </w:r>
    </w:p>
    <w:p>
      <w:pPr>
        <w:spacing w:before="0" w:after="0" w:line="480"/>
        <w:ind w:left="120"/>
        <w:jc w:val="both"/>
      </w:pPr>
      <w:r>
        <w:rPr>
          <w:rFonts w:ascii="Times New Roman" w:hAnsi="Times New Roman"/>
          <w:b w:val="false"/>
          <w:i w:val="false"/>
          <w:color w:val="000000"/>
          <w:sz w:val="24"/>
        </w:rPr>
        <w:t>This amendment modifies the Uniform Rules on Agency Procedure related to contested cases (7—Chapter 2506) to ensure that licensing hearings for law enforcement officers allow the flexibility for remote testimony. Licensing hearings frequently involve multiple witnesses from a single agency. While the State and local agencies have an interest in cooperating to present their testimony, the agency must balance its need to still fully function as a law enforcement agency in its jurisdiction.</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Council for a waiver of the discretionary provisions, if any, pursuant to 501—Chapter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Council no later than 4:30 p.m. on July 14,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Kristi Traynor </w:t>
            </w:r>
            <w:r>
              <w:br/>
            </w:r>
            <w:r>
              <w:rPr>
                <w:rFonts w:ascii="Times New Roman" w:hAnsi="Times New Roman"/>
                <w:b w:val="false"/>
                <w:i w:val="false"/>
                <w:color w:val="000000"/>
                <w:sz w:val="14"/>
              </w:rPr>
              <w:t xml:space="preserve">Iowa Law Enforcement Academy </w:t>
            </w:r>
            <w:r>
              <w:br/>
            </w:r>
            <w:r>
              <w:rPr>
                <w:rFonts w:ascii="Times New Roman" w:hAnsi="Times New Roman"/>
                <w:b w:val="false"/>
                <w:i w:val="false"/>
                <w:color w:val="000000"/>
                <w:sz w:val="14"/>
              </w:rPr>
              <w:t>Building A41</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 xml:space="preserve">Johnston, Iowa 50131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0370D</w:t>
      </w:r>
      <w:r>
        <w:rPr>
          <w:rFonts w:ascii="Times New Roman" w:hAnsi="Times New Roman"/>
          <w:b w:val="false"/>
          <w:i w:val="false"/>
          <w:color w:val="000000"/>
          <w:sz w:val="24"/>
        </w:rPr>
        <w:t>, IAB 6/24/26).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risti.traynor@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