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51D" w:id="1"/>
    <w:p>
      <w:pPr>
        <w:spacing w:before="0" w:after="0" w:line="480"/>
        <w:ind w:left="120"/>
        <w:jc w:val="right"/>
      </w:pPr>
      <w:r>
        <w:rPr>
          <w:rFonts w:ascii="Times New Roman" w:hAnsi="Times New Roman"/>
          <w:b/>
          <w:i w:val="false"/>
          <w:color w:val="000000"/>
          <w:sz w:val="28"/>
        </w:rPr>
        <w:t>ARC 0351D</w:t>
      </w:r>
    </w:p>
    <w:bookmarkEnd w:id="1"/>
    <w:p>
      <w:pPr>
        <w:pBdr>
          <w:top w:space="5"/>
        </w:pBdr>
        <w:spacing w:before="0" w:after="0" w:line="480"/>
        <w:ind w:left="120"/>
        <w:jc w:val="center"/>
      </w:pPr>
      <w:r>
        <w:rPr>
          <w:rFonts w:ascii="Times New Roman" w:hAnsi="Times New Roman"/>
          <w:b/>
          <w:i w:val="false"/>
          <w:color w:val="000000"/>
          <w:sz w:val="28"/>
        </w:rPr>
        <w:t>VOLUNTEER SERVICE, IOWA COMMISSION ON[817]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organization and operation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Commission on Volunteer Service hereby proposes to rescind Chapter 1, “Organization and Operation,” Iowa Administrative Code, and to adopt a new Chapter 1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15H.</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15H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describes the organization and operation of the Commission, including the offices where and the means by which any interested person may obtain information or make requests.</w:t>
      </w:r>
    </w:p>
    <w:p>
      <w:pPr>
        <w:spacing w:before="0" w:after="0" w:line="480"/>
        <w:ind w:left="120"/>
        <w:jc w:val="both"/>
      </w:pPr>
      <w:r>
        <w:rPr>
          <w:rFonts w:ascii="Times New Roman" w:hAnsi="Times New Roman"/>
          <w:b w:val="false"/>
          <w:i w:val="false"/>
          <w:color w:val="000000"/>
          <w:sz w:val="24"/>
        </w:rPr>
        <w:t>    This proposed chapter was reviewed pursuant to Executive Order 10. As a result, the Department of Health and Human Services removed redundant language and eliminated restrictive terms.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April 29,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19,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June 30,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39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Victoria L. Daniels </w:t>
            </w:r>
            <w:r>
              <w:br/>
            </w:r>
            <w:r>
              <w:rPr>
                <w:rFonts w:ascii="Times New Roman" w:hAnsi="Times New Roman"/>
                <w:b w:val="false"/>
                <w:i w:val="false"/>
                <w:color w:val="000000"/>
                <w:sz w:val="18"/>
              </w:rPr>
              <w:t xml:space="preserve">Department of Health and Human Services </w:t>
            </w:r>
            <w:r>
              <w:br/>
            </w:r>
            <w:r>
              <w:rPr>
                <w:rFonts w:ascii="Times New Roman" w:hAnsi="Times New Roman"/>
                <w:b w:val="false"/>
                <w:i w:val="false"/>
                <w:color w:val="000000"/>
                <w:sz w:val="18"/>
              </w:rPr>
              <w:t>Lucas State Office Building</w:t>
            </w:r>
            <w:r>
              <w:br/>
            </w:r>
            <w:r>
              <w:rPr>
                <w:rFonts w:ascii="Times New Roman" w:hAnsi="Times New Roman"/>
                <w:b w:val="false"/>
                <w:i w:val="false"/>
                <w:color w:val="000000"/>
                <w:sz w:val="18"/>
              </w:rPr>
              <w:t>321 East 12th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515.829.6021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701"/>
        <w:gridCol w:w="7489"/>
      </w:tblGrid>
      <w:tr>
        <w:trPr>
          <w:trHeight w:val="1470" w:hRule="atLeast"/>
        </w:trPr>
        <w:tc>
          <w:tcPr>
            <w:tcW w:w="3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June 30, 2026</w:t>
            </w:r>
            <w:r>
              <w:br/>
            </w:r>
            <w:r>
              <w:rPr>
                <w:rFonts w:ascii="Times New Roman" w:hAnsi="Times New Roman"/>
                <w:b w:val="false"/>
                <w:i w:val="false"/>
                <w:color w:val="000000"/>
                <w:sz w:val="18"/>
              </w:rPr>
              <w:t xml:space="preserve"> 10 to 10:30 a.m. </w:t>
            </w:r>
          </w:p>
        </w:tc>
        <w:tc>
          <w:tcPr>
            <w:tcW w:w="748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Microsoft Teams</w:t>
            </w:r>
            <w:r>
              <w:br/>
            </w:r>
            <w:r>
              <w:rPr>
                <w:rFonts w:ascii="Times New Roman" w:hAnsi="Times New Roman"/>
                <w:b w:val="false"/>
                <w:i w:val="false"/>
                <w:color w:val="000000"/>
                <w:sz w:val="18"/>
              </w:rPr>
              <w:t xml:space="preserve"> Meeting ID: 229 255 924 058 729</w:t>
            </w:r>
            <w:r>
              <w:br/>
            </w:r>
            <w:r>
              <w:rPr>
                <w:rFonts w:ascii="Times New Roman" w:hAnsi="Times New Roman"/>
                <w:b w:val="false"/>
                <w:i w:val="false"/>
                <w:color w:val="000000"/>
                <w:sz w:val="18"/>
              </w:rPr>
              <w:t xml:space="preserve"> Passcode: PQ7BW33e </w:t>
            </w:r>
          </w:p>
        </w:tc>
      </w:tr>
      <w:tr>
        <w:trPr>
          <w:trHeight w:val="1470" w:hRule="atLeast"/>
        </w:trPr>
        <w:tc>
          <w:tcPr>
            <w:tcW w:w="3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June 30, 2026</w:t>
            </w:r>
            <w:r>
              <w:br/>
            </w:r>
            <w:r>
              <w:rPr>
                <w:rFonts w:ascii="Times New Roman" w:hAnsi="Times New Roman"/>
                <w:b w:val="false"/>
                <w:i w:val="false"/>
                <w:color w:val="000000"/>
                <w:sz w:val="18"/>
              </w:rPr>
              <w:t xml:space="preserve"> 2 to 2:30 p.m. </w:t>
            </w:r>
          </w:p>
        </w:tc>
        <w:tc>
          <w:tcPr>
            <w:tcW w:w="748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Microsoft Teams</w:t>
            </w:r>
            <w:r>
              <w:br/>
            </w:r>
            <w:r>
              <w:rPr>
                <w:rFonts w:ascii="Times New Roman" w:hAnsi="Times New Roman"/>
                <w:b w:val="false"/>
                <w:i w:val="false"/>
                <w:color w:val="000000"/>
                <w:sz w:val="18"/>
              </w:rPr>
              <w:t xml:space="preserve"> Meeting ID: 295 119 285 641 869</w:t>
            </w:r>
            <w:r>
              <w:br/>
            </w:r>
            <w:r>
              <w:rPr>
                <w:rFonts w:ascii="Times New Roman" w:hAnsi="Times New Roman"/>
                <w:b w:val="false"/>
                <w:i w:val="false"/>
                <w:color w:val="000000"/>
                <w:sz w:val="18"/>
              </w:rPr>
              <w:t xml:space="preserve"> Passcode: dg9Sa9Q2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817—Chapter 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w:t>
      </w:r>
    </w:p>
    <w:p>
      <w:pPr>
        <w:spacing w:before="0" w:after="0" w:line="480"/>
        <w:ind w:left="120"/>
        <w:jc w:val="center"/>
      </w:pPr>
      <w:r>
        <w:rPr>
          <w:rFonts w:ascii="Times New Roman" w:hAnsi="Times New Roman"/>
          <w:b w:val="false"/>
          <w:i w:val="false"/>
          <w:color w:val="000000"/>
          <w:sz w:val="21"/>
        </w:rPr>
        <w:t>ORGANIZATION AND OPERATION</w:t>
      </w:r>
    </w:p>
    <w:p>
      <w:pPr>
        <w:spacing w:before="0" w:after="0" w:line="480"/>
        <w:ind w:left="120"/>
        <w:jc w:val="both"/>
      </w:pPr>
      <w:r>
        <w:rPr>
          <w:rFonts w:ascii="Times New Roman" w:hAnsi="Times New Roman"/>
          <w:b/>
          <w:i w:val="false"/>
          <w:color w:val="000000"/>
          <w:sz w:val="24"/>
        </w:rPr>
        <w:t>817—1.1</w:t>
      </w:r>
      <w:r>
        <w:rPr>
          <w:rFonts w:ascii="Times New Roman" w:hAnsi="Times New Roman"/>
          <w:b/>
          <w:i w:val="false"/>
          <w:color w:val="000000"/>
          <w:sz w:val="24"/>
        </w:rPr>
        <w:t xml:space="preserve">(15H) </w:t>
      </w:r>
      <w:r>
        <w:rPr>
          <w:rFonts w:ascii="Times New Roman" w:hAnsi="Times New Roman"/>
          <w:b/>
          <w:i w:val="false"/>
          <w:color w:val="000000"/>
          <w:sz w:val="24"/>
        </w:rPr>
        <w:t xml:space="preserve">Organization and operation of the commission.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w:t>
      </w:r>
      <w:r>
        <w:rPr>
          <w:rFonts w:ascii="Times New Roman" w:hAnsi="Times New Roman"/>
          <w:b w:val="false"/>
          <w:i w:val="false"/>
          <w:color w:val="000000"/>
          <w:sz w:val="24"/>
        </w:rPr>
        <w:t> </w:t>
      </w:r>
      <w:r>
        <w:rPr>
          <w:rFonts w:ascii="Times New Roman" w:hAnsi="Times New Roman"/>
          <w:b w:val="false"/>
          <w:i/>
          <w:color w:val="000000"/>
          <w:sz w:val="24"/>
        </w:rPr>
        <w:t xml:space="preserve">Location. </w:t>
      </w:r>
      <w:r>
        <w:rPr>
          <w:rFonts w:ascii="Times New Roman" w:hAnsi="Times New Roman"/>
          <w:b w:val="false"/>
          <w:i w:val="false"/>
          <w:color w:val="000000"/>
          <w:sz w:val="24"/>
        </w:rPr>
        <w:t>The commission is located at 321 East 12th Street, Des Moines, Iowa 50319. The telephone number is 1.800.308.5987. Office hours are 8 a.m. to 4:30 p.m., Monday through Friday. Offices are closed on Saturdays and Sundays and on official state holidays designated in accordance with state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w:t>
      </w:r>
      <w:r>
        <w:rPr>
          <w:rFonts w:ascii="Times New Roman" w:hAnsi="Times New Roman"/>
          <w:b w:val="false"/>
          <w:i w:val="false"/>
          <w:color w:val="000000"/>
          <w:sz w:val="24"/>
        </w:rPr>
        <w:t> </w:t>
      </w:r>
      <w:r>
        <w:rPr>
          <w:rFonts w:ascii="Times New Roman" w:hAnsi="Times New Roman"/>
          <w:b w:val="false"/>
          <w:i/>
          <w:color w:val="000000"/>
          <w:sz w:val="24"/>
        </w:rPr>
        <w:t xml:space="preserve">The commission. </w:t>
      </w:r>
      <w:r>
        <w:rPr>
          <w:rFonts w:ascii="Times New Roman" w:hAnsi="Times New Roman"/>
          <w:b w:val="false"/>
          <w:i w:val="false"/>
          <w:color w:val="000000"/>
          <w:sz w:val="24"/>
        </w:rPr>
        <w:t xml:space="preserve">The commission consists of 15 to 25 voting members pursuant to Iowa Code section </w:t>
      </w:r>
      <w:hyperlink r:id="rId6">
        <w:r>
          <w:rPr>
            <w:rStyle w:val="Hyperlink"/>
            <w:rFonts w:ascii="Times New Roman" w:hAnsi="Times New Roman"/>
            <w:b w:val="false"/>
            <w:i w:val="false"/>
            <w:color w:val="000000"/>
            <w:sz w:val="24"/>
          </w:rPr>
          <w:t>15H.3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w:t>
      </w:r>
      <w:r>
        <w:rPr>
          <w:rFonts w:ascii="Times New Roman" w:hAnsi="Times New Roman"/>
          <w:b w:val="false"/>
          <w:i w:val="false"/>
          <w:color w:val="000000"/>
          <w:sz w:val="24"/>
        </w:rPr>
        <w:t> </w:t>
      </w:r>
      <w:r>
        <w:rPr>
          <w:rFonts w:ascii="Times New Roman" w:hAnsi="Times New Roman"/>
          <w:b w:val="false"/>
          <w:i/>
          <w:color w:val="000000"/>
          <w:sz w:val="24"/>
        </w:rPr>
        <w:t xml:space="preserve">Meetings. </w:t>
      </w:r>
      <w:r>
        <w:rPr>
          <w:rFonts w:ascii="Times New Roman" w:hAnsi="Times New Roman"/>
          <w:b w:val="false"/>
          <w:i w:val="false"/>
          <w:color w:val="000000"/>
          <w:sz w:val="24"/>
        </w:rPr>
        <w:t xml:space="preserve">The commission shall meet at regular intervals at least four times annually. Additional meetings may be called at the discretion of the chairperson. All meetings are open to the public in accordance with  Iowa Code chapter </w:t>
      </w:r>
      <w:hyperlink r:id="rId7">
        <w:r>
          <w:rPr>
            <w:rStyle w:val="Hyperlink"/>
            <w:rFonts w:ascii="Times New Roman" w:hAnsi="Times New Roman"/>
            <w:b w:val="false"/>
            <w:i w:val="false"/>
            <w:color w:val="000000"/>
            <w:sz w:val="24"/>
          </w:rPr>
          <w:t>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Chairperson. </w:t>
      </w:r>
      <w:r>
        <w:rPr>
          <w:rFonts w:ascii="Times New Roman" w:hAnsi="Times New Roman"/>
          <w:b w:val="false"/>
          <w:i w:val="false"/>
          <w:color w:val="000000"/>
          <w:sz w:val="24"/>
        </w:rPr>
        <w:t>The chairperson of the commission presides at each meeting. Members of the public may be recognized at the discretion of the chairperson.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Public notice. </w:t>
      </w:r>
      <w:r>
        <w:rPr>
          <w:rFonts w:ascii="Times New Roman" w:hAnsi="Times New Roman"/>
          <w:b w:val="false"/>
          <w:i w:val="false"/>
          <w:color w:val="000000"/>
          <w:sz w:val="24"/>
        </w:rPr>
        <w:t xml:space="preserve">The commission will give advance public notice of the time and place of each commission meeting in accordance with Iowa Code section </w:t>
      </w:r>
      <w:hyperlink r:id="rId8">
        <w:r>
          <w:rPr>
            <w:rStyle w:val="Hyperlink"/>
            <w:rFonts w:ascii="Times New Roman" w:hAnsi="Times New Roman"/>
            <w:b w:val="false"/>
            <w:i w:val="false"/>
            <w:color w:val="000000"/>
            <w:sz w:val="24"/>
          </w:rPr>
          <w:t>21.4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Quorum. </w:t>
      </w:r>
      <w:r>
        <w:rPr>
          <w:rFonts w:ascii="Times New Roman" w:hAnsi="Times New Roman"/>
          <w:b w:val="false"/>
          <w:i w:val="false"/>
          <w:color w:val="000000"/>
          <w:sz w:val="24"/>
        </w:rPr>
        <w:t>A quorum consists of half of the current voting members of the commission plus one. When a quorum is present, a position is carried by an affirmative vote of the majority of commission members eligible to vote. A commissioner is eligible to vote in person or by telephone.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Termination. </w:t>
      </w:r>
      <w:r>
        <w:rPr>
          <w:rFonts w:ascii="Times New Roman" w:hAnsi="Times New Roman"/>
          <w:b w:val="false"/>
          <w:i w:val="false"/>
          <w:color w:val="000000"/>
          <w:sz w:val="24"/>
        </w:rPr>
        <w:t>Any commissioner who does not attend three or more consecutive regular meetings or who attends less than one-half of the regular meetings within a 12-month period will be considered to have resigned from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Resignations. </w:t>
      </w:r>
      <w:r>
        <w:rPr>
          <w:rFonts w:ascii="Times New Roman" w:hAnsi="Times New Roman"/>
          <w:b w:val="false"/>
          <w:i w:val="false"/>
          <w:color w:val="000000"/>
          <w:sz w:val="24"/>
        </w:rPr>
        <w:t>A commissioner wishing to resign may do so by submitting a letter of resignation to the governor and sending a copy to the commission chairperson.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Public presentations. </w:t>
      </w:r>
      <w:r>
        <w:rPr>
          <w:rFonts w:ascii="Times New Roman" w:hAnsi="Times New Roman"/>
          <w:b w:val="false"/>
          <w:i w:val="false"/>
          <w:color w:val="000000"/>
          <w:sz w:val="24"/>
        </w:rPr>
        <w:t>A specific time is set aside at each meeting for the public to address the board. As a general guideline, a limit of five minutes will be allocated for each of these presentations. If a large group seeks to address a specific issue, the chairperson may limit the number of speakers. To address the board, individuals are encouraged to notify the commission staff at least 72 hours in advance of the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w:t>
      </w:r>
      <w:r>
        <w:rPr>
          <w:rFonts w:ascii="Times New Roman" w:hAnsi="Times New Roman"/>
          <w:b w:val="false"/>
          <w:i w:val="false"/>
          <w:color w:val="000000"/>
          <w:sz w:val="24"/>
        </w:rPr>
        <w:t> </w:t>
      </w:r>
      <w:r>
        <w:rPr>
          <w:rFonts w:ascii="Times New Roman" w:hAnsi="Times New Roman"/>
          <w:b w:val="false"/>
          <w:i/>
          <w:color w:val="000000"/>
          <w:sz w:val="24"/>
        </w:rPr>
        <w:t xml:space="preserve">Minutes. </w:t>
      </w:r>
      <w:r>
        <w:rPr>
          <w:rFonts w:ascii="Times New Roman" w:hAnsi="Times New Roman"/>
          <w:b w:val="false"/>
          <w:i w:val="false"/>
          <w:color w:val="000000"/>
          <w:sz w:val="24"/>
        </w:rPr>
        <w:t>The minutes of all commission meetings will be recorded and kept in the commission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w:t>
      </w:r>
      <w:r>
        <w:rPr>
          <w:rFonts w:ascii="Times New Roman" w:hAnsi="Times New Roman"/>
          <w:b w:val="false"/>
          <w:i w:val="false"/>
          <w:color w:val="000000"/>
          <w:sz w:val="24"/>
        </w:rPr>
        <w:t> </w:t>
      </w:r>
      <w:r>
        <w:rPr>
          <w:rFonts w:ascii="Times New Roman" w:hAnsi="Times New Roman"/>
          <w:b w:val="false"/>
          <w:i/>
          <w:color w:val="000000"/>
          <w:sz w:val="24"/>
        </w:rPr>
        <w:t xml:space="preserve">Records. </w:t>
      </w:r>
      <w:r>
        <w:rPr>
          <w:rFonts w:ascii="Times New Roman" w:hAnsi="Times New Roman"/>
          <w:b w:val="false"/>
          <w:i w:val="false"/>
          <w:color w:val="000000"/>
          <w:sz w:val="24"/>
        </w:rPr>
        <w:t xml:space="preserve">The records of all of the business transacted and other information with respect to the operation of the commission are public records and will be kept on file in the commission office. All records, except statements specified as confidential under these rules, are available for inspection during regular business hours. Copies of records may be obtained in accordance with Iowa Code chapter </w:t>
      </w:r>
      <w:hyperlink r:id="rId9">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w:t>
      </w:r>
      <w:r>
        <w:rPr>
          <w:rFonts w:ascii="Times New Roman" w:hAnsi="Times New Roman"/>
          <w:b w:val="false"/>
          <w:i w:val="false"/>
          <w:color w:val="000000"/>
          <w:sz w:val="24"/>
        </w:rPr>
        <w:t> </w:t>
      </w:r>
      <w:r>
        <w:rPr>
          <w:rFonts w:ascii="Times New Roman" w:hAnsi="Times New Roman"/>
          <w:b w:val="false"/>
          <w:i/>
          <w:color w:val="000000"/>
          <w:sz w:val="24"/>
        </w:rPr>
        <w:t xml:space="preserve">Submission and requests. </w:t>
      </w:r>
      <w:r>
        <w:rPr>
          <w:rFonts w:ascii="Times New Roman" w:hAnsi="Times New Roman"/>
          <w:b w:val="false"/>
          <w:i w:val="false"/>
          <w:color w:val="000000"/>
          <w:sz w:val="24"/>
        </w:rPr>
        <w:t xml:space="preserve">Inquiries, submissions, petitions, and other requests directed to the commission shall be made by letter addressed to the executive director at the address listed in subrule </w:t>
      </w:r>
      <w:hyperlink r:id="rId10">
        <w:r>
          <w:rPr>
            <w:rStyle w:val="Hyperlink"/>
            <w:rFonts w:ascii="Times New Roman" w:hAnsi="Times New Roman"/>
            <w:b w:val="false"/>
            <w:i w:val="false"/>
            <w:color w:val="000000"/>
            <w:sz w:val="24"/>
          </w:rPr>
          <w:t>1.1(1)</w:t>
        </w:r>
      </w:hyperlink>
      <w:r>
        <w:rPr>
          <w:rFonts w:ascii="Times New Roman" w:hAnsi="Times New Roman"/>
          <w:b w:val="false"/>
          <w:i w:val="false"/>
          <w:color w:val="000000"/>
          <w:sz w:val="24"/>
        </w:rPr>
        <w:t>. Any person may petition for a written or oral hearing before the commission. All requests for a hearing must be in writing and state the specific subject to be discussed and the reasons why a personal appearance is necessary if one is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w:t>
      </w:r>
      <w:r>
        <w:rPr>
          <w:rFonts w:ascii="Times New Roman" w:hAnsi="Times New Roman"/>
          <w:b w:val="false"/>
          <w:i w:val="false"/>
          <w:color w:val="000000"/>
          <w:sz w:val="24"/>
        </w:rPr>
        <w:t> </w:t>
      </w:r>
      <w:r>
        <w:rPr>
          <w:rFonts w:ascii="Times New Roman" w:hAnsi="Times New Roman"/>
          <w:b w:val="false"/>
          <w:i/>
          <w:color w:val="000000"/>
          <w:sz w:val="24"/>
        </w:rPr>
        <w:t xml:space="preserve">Committees. </w:t>
      </w:r>
      <w:r>
        <w:rPr>
          <w:rFonts w:ascii="Times New Roman" w:hAnsi="Times New Roman"/>
          <w:b w:val="false"/>
          <w:i w:val="false"/>
          <w:color w:val="000000"/>
          <w:sz w:val="24"/>
        </w:rPr>
        <w:t>The chairperson may establish committees, including an executive committee that may conduct commission business as necessary between scheduled meetings. The chairperson may appoint commissioners and noncommissioners to serve on the committees. Noncommissioners shall not serve on the executive committee.</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11">
        <w:r>
          <w:rPr>
            <w:rStyle w:val="Hyperlink"/>
            <w:rFonts w:ascii="Times New Roman" w:hAnsi="Times New Roman"/>
            <w:b w:val="false"/>
            <w:i w:val="false"/>
            <w:color w:val="000000"/>
            <w:sz w:val="24"/>
          </w:rPr>
          <w:t>15H</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15H.3.pdf" Type="http://schemas.openxmlformats.org/officeDocument/2006/relationships/hyperlink" Id="rId6"/>
    <Relationship TargetMode="External" Target="https://www.legis.iowa.gov/docs/ico/chapter/21.pdf" Type="http://schemas.openxmlformats.org/officeDocument/2006/relationships/hyperlink" Id="rId7"/>
    <Relationship TargetMode="External" Target="https://www.legis.iowa.gov/docs/ico/chapter/21.4.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ac/rule/817.1.1.pdf" Type="http://schemas.openxmlformats.org/officeDocument/2006/relationships/hyperlink" Id="rId10"/>
    <Relationship TargetMode="External" Target="https://www.legis.iowa.gov/docs/ico/chapter/15H.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