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45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0345D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CHILD ADVOCACY BOARD[489]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rules and operation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Health and Human Services hereby rescinds Chapter 2, “Rules and Operation for the State Board,”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sections 17A.3, 237.15 and 237.16.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Executive Order 10 and Iowa Code sections 17A.3, 237.15 and 237.16.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Chapter 2 sets forth rules for membership and term length for members of the Child Advocacy Board (State Board) and establishes a registry of placements and confidentiality requirements. As a part of the Red Tape Review required by Executive Order 10, this chapter is being rescinded and its content integrated into 489—Chapter 1.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15,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0196D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 Public hearings were held on the following date: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May 5,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May 20,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441—Chapter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489—Chapter 2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5/20/26, effective 8/1/26]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6/10/26]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6/10/26.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