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40D" w:id="1"/>
    <w:p>
      <w:pPr>
        <w:spacing w:before="0" w:after="0" w:line="480"/>
        <w:ind w:left="120"/>
        <w:jc w:val="right"/>
      </w:pPr>
      <w:r>
        <w:rPr>
          <w:rFonts w:ascii="Times New Roman" w:hAnsi="Times New Roman"/>
          <w:b/>
          <w:i w:val="false"/>
          <w:color w:val="000000"/>
          <w:sz w:val="28"/>
        </w:rPr>
        <w:t>ARC 0340D</w:t>
      </w:r>
    </w:p>
    <w:bookmarkEnd w:id="1"/>
    <w:p>
      <w:pPr>
        <w:pBdr>
          <w:top w:space="5"/>
        </w:pBdr>
        <w:spacing w:before="0" w:after="0" w:line="480"/>
        <w:ind w:left="120"/>
        <w:jc w:val="center"/>
      </w:pPr>
      <w:r>
        <w:rPr>
          <w:rFonts w:ascii="Times New Roman" w:hAnsi="Times New Roman"/>
          <w:b/>
          <w:i w:val="false"/>
          <w:color w:val="000000"/>
          <w:sz w:val="28"/>
        </w:rPr>
        <w:t>APPEAL BOARD, STATE[543]</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contested cases</w:t>
      </w:r>
    </w:p>
    <w:p>
      <w:pPr>
        <w:pBdr>
          <w:top w:space="5"/>
        </w:pBdr>
        <w:spacing w:before="0" w:after="0" w:line="480"/>
        <w:ind w:left="120"/>
        <w:jc w:val="both"/>
      </w:pPr>
      <w:r>
        <w:rPr>
          <w:rFonts w:ascii="Times New Roman" w:hAnsi="Times New Roman"/>
          <w:b w:val="false"/>
          <w:i w:val="false"/>
          <w:color w:val="000000"/>
          <w:sz w:val="24"/>
        </w:rPr>
        <w:t xml:space="preserve">    The State Appeal Board hereby adopts new Chapter 2506, “Contested Cases,”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24.23, 24.30, 24.31 and 669.3.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669.3.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contested cases (7—Chapter 2506) to ensure that claims governed by Iowa Code chapter 669 (Iowa Tort Claims Act) are governed by the administrative procedures of the Iowa Tort Claims Act and not the contested case provisions of 7—Chapter 2506. </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Board finds that notice and public participation are unnecessary or impractical because statute so provides. 2026 Iowa Acts, Senate File 2463, section 5, authorizes emergency rulemaking to provide for additions, exceptions, or amendments to the Uniform Rules on Agency Procedure.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Board also finds that the normal effective date of this rulemaking, 35 days after publication, should be waived and the rulemaking made effective June 30, 2026, because 2026 Iowa Acts, Senate File 2463, section 5, authorizes emergency rulemaking for the purpose stated above. The new Uniform Rules on Agency Procedure are effective as of January 13, 2026, which means there is an inconsistency between the contested case provisions of the Uniform Rules on Agency Procedure and the procedure laid out under the Iowa Tort Claims Act. Earlier adoption of this rulemaking will allow the Board to ensure any claim coming before the Board has clear direction as to the appropriate procedural requirements.</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February 4,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0341D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543—Chapter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210" w:after="0" w:line="480"/>
        <w:ind w:left="120"/>
        <w:jc w:val="both"/>
      </w:pPr>
      <w:r>
        <w:rPr>
          <w:rFonts w:ascii="Times New Roman" w:hAnsi="Times New Roman"/>
          <w:b/>
          <w:i w:val="false"/>
          <w:color w:val="000000"/>
          <w:sz w:val="24"/>
        </w:rPr>
        <w:t>543—2506.1</w:t>
      </w:r>
      <w:r>
        <w:rPr>
          <w:rFonts w:ascii="Times New Roman" w:hAnsi="Times New Roman"/>
          <w:b/>
          <w:i w:val="false"/>
          <w:color w:val="000000"/>
          <w:sz w:val="24"/>
        </w:rPr>
        <w:t xml:space="preserve">(17A) </w:t>
      </w:r>
      <w:r>
        <w:rPr>
          <w:rFonts w:ascii="Times New Roman" w:hAnsi="Times New Roman"/>
          <w:b/>
          <w:i w:val="false"/>
          <w:color w:val="000000"/>
          <w:sz w:val="24"/>
        </w:rPr>
        <w:t xml:space="preserve">Scope and applicability. </w:t>
      </w:r>
      <w:r>
        <w:rPr>
          <w:rFonts w:ascii="Times New Roman" w:hAnsi="Times New Roman"/>
          <w:b w:val="false"/>
          <w:i w:val="false"/>
          <w:color w:val="000000"/>
          <w:sz w:val="24"/>
        </w:rPr>
        <w:t xml:space="preserve">This chapter applies to contested case proceedings conducted by the agency, including vendor appeals. However, this chapter does not apply to the extent that a claim being addressed by the agency is governed by Iowa Code chapter </w:t>
      </w:r>
      <w:hyperlink r:id="rId8">
        <w:r>
          <w:rPr>
            <w:rStyle w:val="Hyperlink"/>
            <w:rFonts w:ascii="Times New Roman" w:hAnsi="Times New Roman"/>
            <w:b w:val="false"/>
            <w:i w:val="false"/>
            <w:color w:val="000000"/>
            <w:sz w:val="24"/>
          </w:rPr>
          <w:t>669</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Emergency 5/20/26, effective 6/30/26]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669.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