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35D" w:id="1"/>
    <w:p>
      <w:pPr>
        <w:spacing w:before="0" w:after="0" w:line="480"/>
        <w:ind w:left="120"/>
        <w:jc w:val="right"/>
      </w:pPr>
      <w:r>
        <w:rPr>
          <w:rFonts w:ascii="Times New Roman" w:hAnsi="Times New Roman"/>
          <w:b/>
          <w:i w:val="false"/>
          <w:color w:val="000000"/>
          <w:sz w:val="28"/>
        </w:rPr>
        <w:t>ARC 0335D</w:t>
      </w:r>
    </w:p>
    <w:bookmarkEnd w:id="1"/>
    <w:p>
      <w:pPr>
        <w:pBdr>
          <w:top w:space="5"/>
        </w:pBdr>
        <w:spacing w:before="0" w:after="0" w:line="480"/>
        <w:ind w:left="120"/>
        <w:jc w:val="center"/>
      </w:pPr>
      <w:r>
        <w:rPr>
          <w:rFonts w:ascii="Times New Roman" w:hAnsi="Times New Roman"/>
          <w:b/>
          <w:i w:val="false"/>
          <w:color w:val="000000"/>
          <w:sz w:val="28"/>
        </w:rPr>
        <w:t>SECRETARY OF STATE[721]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temporary certification application</w:t>
      </w:r>
    </w:p>
    <w:p>
      <w:pPr>
        <w:pBdr>
          <w:top w:space="5"/>
        </w:pBdr>
        <w:spacing w:before="0" w:after="0" w:line="480"/>
        <w:ind w:left="120"/>
        <w:jc w:val="both"/>
      </w:pPr>
      <w:r>
        <w:rPr>
          <w:rFonts w:ascii="Times New Roman" w:hAnsi="Times New Roman"/>
          <w:b w:val="false"/>
          <w:i w:val="false"/>
          <w:color w:val="000000"/>
          <w:sz w:val="24"/>
        </w:rPr>
        <w:t>    The Secretary of State hereby amends Chapter 22, “Voting Systems and Electronic Poll Books,”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49.29.</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49.29.</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rulemaking provides a temporary certification application for vendors offering electronic poll books until a complete certification process is adopted.</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January 7, 2026, as </w:t>
      </w:r>
      <w:r>
        <w:rPr>
          <w:rFonts w:ascii="Times New Roman" w:hAnsi="Times New Roman"/>
          <w:b/>
          <w:i w:val="false"/>
          <w:color w:val="000000"/>
          <w:sz w:val="24"/>
        </w:rPr>
        <w:t>ARC 9892C</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30, 2026</w:t>
      </w:r>
    </w:p>
    <w:p>
      <w:pPr>
        <w:spacing w:before="0" w:after="0" w:line="480"/>
        <w:ind w:left="120"/>
        <w:jc w:val="both"/>
      </w:pPr>
      <w:r>
        <w:rPr>
          <w:rFonts w:ascii="Times New Roman" w:hAnsi="Times New Roman"/>
          <w:b w:val="false"/>
          <w:i w:val="false"/>
          <w:color w:val="000000"/>
          <w:sz w:val="24"/>
        </w:rPr>
        <w:t>    No one attended the public hearing.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Secretary of State on May 15,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Secretary of State for a waiver of the discretionary provisions, if any.</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July 15,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721—22.600(47)</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721—22.600</w:t>
      </w:r>
      <w:r>
        <w:rPr>
          <w:rFonts w:ascii="Times New Roman" w:hAnsi="Times New Roman"/>
          <w:b/>
          <w:i w:val="false"/>
          <w:color w:val="000000"/>
          <w:sz w:val="24"/>
        </w:rPr>
        <w:t xml:space="preserve">(47) </w:t>
      </w:r>
      <w:r>
        <w:rPr>
          <w:rFonts w:ascii="Times New Roman" w:hAnsi="Times New Roman"/>
          <w:b/>
          <w:i w:val="false"/>
          <w:color w:val="000000"/>
          <w:sz w:val="24"/>
        </w:rPr>
        <w:t xml:space="preserve">Revolving loan fund. </w:t>
      </w:r>
      <w:r>
        <w:rPr>
          <w:rFonts w:ascii="Times New Roman" w:hAnsi="Times New Roman"/>
          <w:b w:val="false"/>
          <w:i w:val="false"/>
          <w:color w:val="000000"/>
          <w:sz w:val="24"/>
        </w:rPr>
        <w:t xml:space="preserve">The purpose of this rule is to establish an e-poll book and polling place modernization panel to review applications submitted to the state commissioner for distribution of moneys from the revolving loan fund </w:t>
      </w:r>
      <w:r>
        <w:rPr>
          <w:rFonts w:ascii="Times New Roman" w:hAnsi="Times New Roman"/>
          <w:b w:val="false"/>
          <w:i w:val="false"/>
          <w:strike/>
          <w:color w:val="000000"/>
          <w:sz w:val="24"/>
        </w:rPr>
        <w:t xml:space="preserve">created by </w:t>
      </w:r>
      <w:r>
        <w:rPr>
          <w:rFonts w:ascii="Times New Roman" w:hAnsi="Times New Roman"/>
          <w:b w:val="false"/>
          <w:i w:val="false"/>
          <w:strike/>
          <w:color w:val="000000"/>
          <w:sz w:val="24"/>
        </w:rPr>
        <w:t>2017 Iowa Acts, House File 516, section 37</w:t>
      </w:r>
      <w:r>
        <w:rPr>
          <w:rFonts w:ascii="Times New Roman" w:hAnsi="Times New Roman"/>
          <w:b w:val="false"/>
          <w:i w:val="false"/>
          <w:strike/>
          <w:color w:val="000000"/>
          <w:sz w:val="24"/>
        </w:rPr>
        <w:t>, to be codified at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created in</w:t>
      </w:r>
      <w:r>
        <w:rPr>
          <w:rFonts w:ascii="Times New Roman" w:hAnsi="Times New Roman"/>
          <w:b w:val="false"/>
          <w:i w:val="false"/>
          <w:color w:val="000000"/>
          <w:sz w:val="24"/>
        </w:rPr>
        <w:t xml:space="preserve"> Iowa Code section </w:t>
      </w:r>
      <w:hyperlink r:id="rId5">
        <w:r>
          <w:rPr>
            <w:rStyle w:val="Hyperlink"/>
            <w:rFonts w:ascii="Times New Roman" w:hAnsi="Times New Roman"/>
            <w:b w:val="false"/>
            <w:i w:val="false"/>
            <w:color w:val="000000"/>
            <w:sz w:val="24"/>
          </w:rPr>
          <w:t>47.11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22.600(1)</w:t>
      </w:r>
      <w:r>
        <w:rPr>
          <w:rFonts w:ascii="Times New Roman" w:hAnsi="Times New Roman"/>
          <w:b w:val="false"/>
          <w:i w:val="false"/>
          <w:color w:val="000000"/>
          <w:sz w:val="24"/>
        </w:rPr>
        <w:t> </w:t>
      </w:r>
      <w:r>
        <w:rPr>
          <w:rFonts w:ascii="Times New Roman" w:hAnsi="Times New Roman"/>
          <w:b w:val="false"/>
          <w:i w:val="false"/>
          <w:color w:val="000000"/>
          <w:sz w:val="24"/>
        </w:rPr>
        <w:t>Definitions.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“E-poll book”</w:t>
      </w:r>
      <w:r>
        <w:rPr>
          <w:rFonts w:ascii="Times New Roman" w:hAnsi="Times New Roman"/>
          <w:b w:val="false"/>
          <w:i w:val="false"/>
          <w:color w:val="000000"/>
          <w:sz w:val="24"/>
        </w:rPr>
        <w:t> </w:t>
      </w:r>
      <w:r>
        <w:rPr>
          <w:rFonts w:ascii="Times New Roman" w:hAnsi="Times New Roman"/>
          <w:b w:val="false"/>
          <w:i w:val="false"/>
          <w:color w:val="000000"/>
          <w:sz w:val="24"/>
        </w:rPr>
        <w:t xml:space="preserve">is as defined in rule </w:t>
      </w:r>
      <w:hyperlink r:id="rId6">
        <w:r>
          <w:rPr>
            <w:rStyle w:val="Hyperlink"/>
            <w:rFonts w:ascii="Times New Roman" w:hAnsi="Times New Roman"/>
            <w:b w:val="false"/>
            <w:i w:val="false"/>
            <w:color w:val="000000"/>
            <w:sz w:val="24"/>
          </w:rPr>
          <w:t>721—22.1</w:t>
        </w:r>
      </w:hyperlink>
      <w:r>
        <w:rPr>
          <w:rFonts w:ascii="Times New Roman" w:hAnsi="Times New Roman"/>
          <w:b w:val="false"/>
          <w:i w:val="false"/>
          <w:color w:val="000000"/>
          <w:sz w:val="24"/>
        </w:rPr>
        <w:t>(52).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“Vendor,”</w:t>
      </w:r>
      <w:r>
        <w:rPr>
          <w:rFonts w:ascii="Times New Roman" w:hAnsi="Times New Roman"/>
          <w:b w:val="false"/>
          <w:i w:val="false"/>
          <w:color w:val="000000"/>
          <w:sz w:val="24"/>
        </w:rPr>
        <w:t> </w:t>
      </w:r>
      <w:r>
        <w:rPr>
          <w:rFonts w:ascii="Times New Roman" w:hAnsi="Times New Roman"/>
          <w:b w:val="false"/>
          <w:i w:val="false"/>
          <w:color w:val="000000"/>
          <w:sz w:val="24"/>
        </w:rPr>
        <w:t>for purposes of this rule, means a person or representative of a person developing, offering, or supporting an e-poll book.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22.600(2)</w:t>
      </w:r>
      <w:r>
        <w:rPr>
          <w:rFonts w:ascii="Times New Roman" w:hAnsi="Times New Roman"/>
          <w:b w:val="false"/>
          <w:i w:val="false"/>
          <w:color w:val="000000"/>
          <w:sz w:val="24"/>
        </w:rPr>
        <w:t> </w:t>
      </w:r>
      <w:r>
        <w:rPr>
          <w:rFonts w:ascii="Times New Roman" w:hAnsi="Times New Roman"/>
          <w:b w:val="false"/>
          <w:i w:val="false"/>
          <w:color w:val="000000"/>
          <w:sz w:val="24"/>
        </w:rPr>
        <w:t xml:space="preserve">In order to ensure that the public funds in this rule are used responsibly and efficiently, this rule creates a panel consisting of designees of the state commissioner of elections, the state auditor, and the director of the department of management. Attendance by two of the three members constitutes a quorum. The panel shall conform to the party </w:t>
      </w:r>
      <w:r>
        <w:rPr>
          <w:rFonts w:ascii="Times New Roman" w:hAnsi="Times New Roman"/>
          <w:b w:val="false"/>
          <w:i w:val="false"/>
          <w:strike/>
          <w:color w:val="000000"/>
          <w:sz w:val="24"/>
        </w:rPr>
        <w:t>and gender</w:t>
      </w:r>
      <w:r>
        <w:rPr>
          <w:rFonts w:ascii="Times New Roman" w:hAnsi="Times New Roman"/>
          <w:b w:val="false"/>
          <w:i w:val="false"/>
          <w:color w:val="000000"/>
          <w:sz w:val="24"/>
        </w:rPr>
        <w:t xml:space="preserve"> balance requirements of Iowa Code </w:t>
      </w:r>
      <w:r>
        <w:rPr>
          <w:rFonts w:ascii="Times New Roman" w:hAnsi="Times New Roman"/>
          <w:b w:val="false"/>
          <w:i w:val="false"/>
          <w:strike/>
          <w:color w:val="000000"/>
          <w:sz w:val="24"/>
        </w:rPr>
        <w:t xml:space="preserve">sections </w:t>
      </w:r>
      <w:hyperlink r:id="rId7">
        <w:r>
          <w:rPr>
            <w:rStyle w:val="Hyperlink"/>
            <w:rFonts w:ascii="Times New Roman" w:hAnsi="Times New Roman"/>
            <w:b w:val="false"/>
            <w:i w:val="false"/>
            <w:strike/>
            <w:color w:val="000000"/>
            <w:sz w:val="24"/>
          </w:rPr>
          <w:t>69.16</w:t>
        </w:r>
      </w:hyperlink>
      <w:r>
        <w:rPr>
          <w:rFonts w:ascii="Times New Roman" w:hAnsi="Times New Roman"/>
          <w:b w:val="false"/>
          <w:i w:val="false"/>
          <w:strike/>
          <w:color w:val="000000"/>
          <w:sz w:val="24"/>
        </w:rPr>
        <w:t xml:space="preserve"> and </w:t>
      </w:r>
      <w:hyperlink r:id="rId8">
        <w:r>
          <w:rPr>
            <w:rStyle w:val="Hyperlink"/>
            <w:rFonts w:ascii="Times New Roman" w:hAnsi="Times New Roman"/>
            <w:b w:val="false"/>
            <w:i w:val="false"/>
            <w:strike/>
            <w:color w:val="000000"/>
            <w:sz w:val="24"/>
          </w:rPr>
          <w:t>69.16A</w:t>
        </w:r>
      </w:hyperlink>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section </w:t>
      </w:r>
      <w:hyperlink r:id="rId9">
        <w:r>
          <w:rPr>
            <w:rStyle w:val="Hyperlink"/>
            <w:rFonts w:ascii="Times New Roman" w:hAnsi="Times New Roman"/>
            <w:b w:val="false"/>
            <w:i w:val="false"/>
            <w:color w:val="000000"/>
            <w:sz w:val="24"/>
            <w:u w:val="single"/>
          </w:rPr>
          <w:t>4A.12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22.600(3)</w:t>
      </w:r>
      <w:r>
        <w:rPr>
          <w:rFonts w:ascii="Times New Roman" w:hAnsi="Times New Roman"/>
          <w:b w:val="false"/>
          <w:i w:val="false"/>
          <w:color w:val="000000"/>
          <w:sz w:val="24"/>
        </w:rPr>
        <w:t> </w:t>
      </w:r>
      <w:r>
        <w:rPr>
          <w:rFonts w:ascii="Times New Roman" w:hAnsi="Times New Roman"/>
          <w:b w:val="false"/>
          <w:i w:val="false"/>
          <w:color w:val="000000"/>
          <w:sz w:val="24"/>
        </w:rPr>
        <w:t>The state commissioner shall convene the panel whenever necessary to review loan applications received from county commissioners requesting moneys from the 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22.600(4)</w:t>
      </w:r>
      <w:r>
        <w:rPr>
          <w:rFonts w:ascii="Times New Roman" w:hAnsi="Times New Roman"/>
          <w:b w:val="false"/>
          <w:i w:val="false"/>
          <w:color w:val="000000"/>
          <w:sz w:val="24"/>
        </w:rPr>
        <w:t> </w:t>
      </w:r>
      <w:r>
        <w:rPr>
          <w:rFonts w:ascii="Times New Roman" w:hAnsi="Times New Roman"/>
          <w:b w:val="false"/>
          <w:i w:val="false"/>
          <w:color w:val="000000"/>
          <w:sz w:val="24"/>
        </w:rPr>
        <w:t>The state commissioner may convene the panel to review proposed expenditures for updating technology standards for elections. If the state commissioner determines that there is an urgent need that an expenditure of moneys from the fund be used to update technology standards, the state commissioner may spend the moneys without convening the panel. In such instance, the state commissioner shall report that expenditure at the next meeting of the panel.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22.600(5)</w:t>
      </w:r>
      <w:r>
        <w:rPr>
          <w:rFonts w:ascii="Times New Roman" w:hAnsi="Times New Roman"/>
          <w:b w:val="false"/>
          <w:i w:val="false"/>
          <w:color w:val="000000"/>
          <w:sz w:val="24"/>
        </w:rPr>
        <w:t> </w:t>
      </w:r>
      <w:r>
        <w:rPr>
          <w:rFonts w:ascii="Times New Roman" w:hAnsi="Times New Roman"/>
          <w:b w:val="false"/>
          <w:i w:val="false"/>
          <w:color w:val="000000"/>
          <w:sz w:val="24"/>
        </w:rPr>
        <w:t>The panel shall create guidelines for loaning moneys from the fund to county commissioners for the updating of polling place technology. The guidelines shall be published on the state commissioner’s website.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The panel shall not approve funding for the purchase of e-pollbooks that are not certified by the state commissioner pursuant to Iowa Code section </w:t>
      </w:r>
      <w:hyperlink r:id="rId10">
        <w:r>
          <w:rPr>
            <w:rStyle w:val="Hyperlink"/>
            <w:rFonts w:ascii="Times New Roman" w:hAnsi="Times New Roman"/>
            <w:b w:val="false"/>
            <w:i w:val="false"/>
            <w:color w:val="000000"/>
            <w:sz w:val="24"/>
            <w:u w:val="single"/>
          </w:rPr>
          <w:t>49.29</w:t>
        </w:r>
      </w:hyperlink>
      <w:r>
        <w:rPr>
          <w:rFonts w:ascii="Times New Roman" w:hAnsi="Times New Roman"/>
          <w:b w:val="false"/>
          <w:i w:val="false"/>
          <w:color w:val="000000"/>
          <w:sz w:val="24"/>
          <w:u w:val="single"/>
        </w:rPr>
        <w:t xml:space="preserve"> unless the e-pollbook’s certification has been waived by the state commissioner.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22.600(6)</w:t>
      </w:r>
      <w:r>
        <w:rPr>
          <w:rFonts w:ascii="Times New Roman" w:hAnsi="Times New Roman"/>
          <w:b w:val="false"/>
          <w:i w:val="false"/>
          <w:color w:val="000000"/>
          <w:sz w:val="24"/>
        </w:rPr>
        <w:t> </w:t>
      </w:r>
      <w:r>
        <w:rPr>
          <w:rFonts w:ascii="Times New Roman" w:hAnsi="Times New Roman"/>
          <w:b w:val="false"/>
          <w:i w:val="false"/>
          <w:color w:val="000000"/>
          <w:sz w:val="24"/>
        </w:rPr>
        <w:t>Before distributing or loaning funds, the panel shall consider the published guidelines, but may take additional factors into consideration. The panel shall not waive any information technology security standards</w:t>
      </w:r>
      <w:r>
        <w:rPr>
          <w:rFonts w:ascii="Times New Roman" w:hAnsi="Times New Roman"/>
          <w:b w:val="false"/>
          <w:i w:val="false"/>
          <w:strike/>
          <w:color w:val="000000"/>
          <w:sz w:val="24"/>
        </w:rPr>
        <w:t>, but may waive other requirements</w:t>
      </w:r>
      <w:r>
        <w:rPr>
          <w:rFonts w:ascii="Times New Roman" w:hAnsi="Times New Roman"/>
          <w:b w:val="false"/>
          <w:i w:val="false"/>
          <w:color w:val="000000"/>
          <w:sz w:val="24"/>
        </w:rPr>
        <w:t>. A majority vote of the panel members present is sufficient to approve funding.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22.600(7)</w:t>
      </w:r>
      <w:r>
        <w:rPr>
          <w:rFonts w:ascii="Times New Roman" w:hAnsi="Times New Roman"/>
          <w:b w:val="false"/>
          <w:i w:val="false"/>
          <w:color w:val="000000"/>
          <w:sz w:val="24"/>
        </w:rPr>
        <w:t> </w:t>
      </w:r>
      <w:r>
        <w:rPr>
          <w:rFonts w:ascii="Times New Roman" w:hAnsi="Times New Roman"/>
          <w:b w:val="false"/>
          <w:i w:val="false"/>
          <w:color w:val="000000"/>
          <w:sz w:val="24"/>
        </w:rPr>
        <w:t xml:space="preserve">Before any funds from the revolving loan fund are provided for the acquisition of e-poll books, the e-poll book system shall conform to the security requirements within this chapter. </w:t>
      </w:r>
    </w:p>
    <w:p>
      <w:pPr>
        <w:spacing w:before="0" w:after="0" w:line="480"/>
        <w:ind w:left="120"/>
        <w:jc w:val="both"/>
      </w:pPr>
      <w:r>
        <w:rPr>
          <w:rFonts w:ascii="Times New Roman" w:hAnsi="Times New Roman"/>
          <w:b w:val="false"/>
          <w:i w:val="false"/>
          <w:color w:val="000000"/>
          <w:sz w:val="24"/>
        </w:rPr>
        <w:t xml:space="preserve">This rule is intended to implement </w:t>
      </w:r>
      <w:r>
        <w:rPr>
          <w:rFonts w:ascii="Times New Roman" w:hAnsi="Times New Roman"/>
          <w:b w:val="false"/>
          <w:i w:val="false"/>
          <w:strike/>
          <w:color w:val="000000"/>
          <w:sz w:val="24"/>
        </w:rPr>
        <w:t>2017 Iowa Acts, House File 516, section 37</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Iowa Code section </w:t>
      </w:r>
      <w:hyperlink r:id="rId11">
        <w:r>
          <w:rPr>
            <w:rStyle w:val="Hyperlink"/>
            <w:rFonts w:ascii="Times New Roman" w:hAnsi="Times New Roman"/>
            <w:b w:val="false"/>
            <w:i w:val="false"/>
            <w:color w:val="000000"/>
            <w:sz w:val="24"/>
            <w:u w:val="single"/>
          </w:rPr>
          <w:t>47.11</w:t>
        </w:r>
      </w:hyperlink>
      <w:r>
        <w:rPr>
          <w:rFonts w:ascii="Times New Roman" w:hAnsi="Times New Roman"/>
          <w:b w:val="false"/>
          <w:i w:val="false"/>
          <w:color w:val="000000"/>
          <w:sz w:val="24"/>
        </w:rPr>
        <w:t>.</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721—22.601(47)</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721—22.601</w:t>
      </w:r>
      <w:r>
        <w:rPr>
          <w:rFonts w:ascii="Times New Roman" w:hAnsi="Times New Roman"/>
          <w:b/>
          <w:i w:val="false"/>
          <w:color w:val="000000"/>
          <w:sz w:val="24"/>
        </w:rPr>
        <w:t xml:space="preserve">(47) </w:t>
      </w:r>
      <w:r>
        <w:rPr>
          <w:rFonts w:ascii="Times New Roman" w:hAnsi="Times New Roman"/>
          <w:b/>
          <w:i w:val="false"/>
          <w:color w:val="000000"/>
          <w:sz w:val="24"/>
        </w:rPr>
        <w:t xml:space="preserve">Operational </w:t>
      </w:r>
      <w:r>
        <w:rPr>
          <w:rFonts w:ascii="Times New Roman" w:hAnsi="Times New Roman"/>
          <w:b/>
          <w:i w:val="false"/>
          <w:strike/>
          <w:color w:val="000000"/>
          <w:sz w:val="24"/>
        </w:rPr>
        <w:t>features</w:t>
      </w:r>
      <w:r>
        <w:rPr>
          <w:rFonts w:ascii="Times New Roman" w:hAnsi="Times New Roman"/>
          <w:b/>
          <w:i w:val="false"/>
          <w:color w:val="000000"/>
          <w:sz w:val="24"/>
          <w:u w:val="single"/>
        </w:rPr>
        <w:t> </w:t>
      </w:r>
      <w:r>
        <w:rPr>
          <w:rFonts w:ascii="Times New Roman" w:hAnsi="Times New Roman"/>
          <w:b/>
          <w:i w:val="false"/>
          <w:color w:val="000000"/>
          <w:sz w:val="24"/>
          <w:u w:val="single"/>
        </w:rPr>
        <w:t>requirements</w:t>
      </w:r>
      <w:r>
        <w:rPr>
          <w:rFonts w:ascii="Times New Roman" w:hAnsi="Times New Roman"/>
          <w:b/>
          <w:i w:val="false"/>
          <w:color w:val="000000"/>
          <w:sz w:val="24"/>
        </w:rPr>
        <w:t xml:space="preserve"> of e-poll books.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22.601(1)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“E-poll book”</w:t>
      </w:r>
      <w:r>
        <w:rPr>
          <w:rFonts w:ascii="Times New Roman" w:hAnsi="Times New Roman"/>
          <w:b w:val="false"/>
          <w:i w:val="false"/>
          <w:color w:val="000000"/>
          <w:sz w:val="24"/>
        </w:rPr>
        <w:t> </w:t>
      </w:r>
      <w:r>
        <w:rPr>
          <w:rFonts w:ascii="Times New Roman" w:hAnsi="Times New Roman"/>
          <w:b w:val="false"/>
          <w:i w:val="false"/>
          <w:color w:val="000000"/>
          <w:sz w:val="24"/>
        </w:rPr>
        <w:t xml:space="preserve">is as defined in rule </w:t>
      </w:r>
      <w:hyperlink r:id="rId12">
        <w:r>
          <w:rPr>
            <w:rStyle w:val="Hyperlink"/>
            <w:rFonts w:ascii="Times New Roman" w:hAnsi="Times New Roman"/>
            <w:b w:val="false"/>
            <w:i w:val="false"/>
            <w:color w:val="000000"/>
            <w:sz w:val="24"/>
          </w:rPr>
          <w:t>721—22.1</w:t>
        </w:r>
      </w:hyperlink>
      <w:r>
        <w:rPr>
          <w:rFonts w:ascii="Times New Roman" w:hAnsi="Times New Roman"/>
          <w:b w:val="false"/>
          <w:i w:val="false"/>
          <w:color w:val="000000"/>
          <w:sz w:val="24"/>
        </w:rPr>
        <w:t>(52).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“Vendor,”</w:t>
      </w:r>
      <w:r>
        <w:rPr>
          <w:rFonts w:ascii="Times New Roman" w:hAnsi="Times New Roman"/>
          <w:b w:val="false"/>
          <w:i w:val="false"/>
          <w:color w:val="000000"/>
          <w:sz w:val="24"/>
        </w:rPr>
        <w:t> </w:t>
      </w:r>
      <w:r>
        <w:rPr>
          <w:rFonts w:ascii="Times New Roman" w:hAnsi="Times New Roman"/>
          <w:b w:val="false"/>
          <w:i w:val="false"/>
          <w:color w:val="000000"/>
          <w:sz w:val="24"/>
        </w:rPr>
        <w:t>for purposes of this rule, means a person or representative of a person developing, offering, or supporting an e-poll book.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22.601(2)</w:t>
      </w:r>
      <w:r>
        <w:rPr>
          <w:rFonts w:ascii="Times New Roman" w:hAnsi="Times New Roman"/>
          <w:b w:val="false"/>
          <w:i w:val="false"/>
          <w:color w:val="000000"/>
          <w:sz w:val="24"/>
        </w:rPr>
        <w:t> </w:t>
      </w:r>
      <w:r>
        <w:rPr>
          <w:rFonts w:ascii="Times New Roman" w:hAnsi="Times New Roman"/>
          <w:b w:val="false"/>
          <w:i/>
          <w:color w:val="000000"/>
          <w:sz w:val="24"/>
        </w:rPr>
        <w:t xml:space="preserve">Operational </w:t>
      </w:r>
      <w:r>
        <w:rPr>
          <w:rFonts w:ascii="Times New Roman" w:hAnsi="Times New Roman"/>
          <w:b w:val="false"/>
          <w:i/>
          <w:strike/>
          <w:color w:val="000000"/>
          <w:sz w:val="24"/>
        </w:rPr>
        <w:t>features</w:t>
      </w:r>
      <w:r>
        <w:rPr>
          <w:rFonts w:ascii="Times New Roman" w:hAnsi="Times New Roman"/>
          <w:b w:val="false"/>
          <w:i/>
          <w:color w:val="000000"/>
          <w:sz w:val="24"/>
          <w:u w:val="single"/>
        </w:rPr>
        <w:t> </w:t>
      </w:r>
      <w:r>
        <w:rPr>
          <w:rFonts w:ascii="Times New Roman" w:hAnsi="Times New Roman"/>
          <w:b w:val="false"/>
          <w:i/>
          <w:color w:val="000000"/>
          <w:sz w:val="24"/>
          <w:u w:val="single"/>
        </w:rPr>
        <w:t>requirements</w:t>
      </w:r>
      <w:r>
        <w:rPr>
          <w:rFonts w:ascii="Times New Roman" w:hAnsi="Times New Roman"/>
          <w:b w:val="false"/>
          <w:i/>
          <w:color w:val="000000"/>
          <w:sz w:val="24"/>
        </w:rPr>
        <w:t xml:space="preserve">. </w:t>
      </w:r>
      <w:r>
        <w:rPr>
          <w:rFonts w:ascii="Times New Roman" w:hAnsi="Times New Roman"/>
          <w:b w:val="false"/>
          <w:i w:val="false"/>
          <w:color w:val="000000"/>
          <w:sz w:val="24"/>
        </w:rPr>
        <w:t xml:space="preserve">When assessing applications for funding from the revolving loan fund established by </w:t>
      </w:r>
      <w:r>
        <w:rPr>
          <w:rFonts w:ascii="Times New Roman" w:hAnsi="Times New Roman"/>
          <w:b w:val="false"/>
          <w:i w:val="false"/>
          <w:strike/>
          <w:color w:val="000000"/>
          <w:sz w:val="24"/>
        </w:rPr>
        <w:t>2017 Iowa Acts, House File 516, section 37</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Iowa Code section </w:t>
      </w:r>
      <w:hyperlink r:id="rId13">
        <w:r>
          <w:rPr>
            <w:rStyle w:val="Hyperlink"/>
            <w:rFonts w:ascii="Times New Roman" w:hAnsi="Times New Roman"/>
            <w:b w:val="false"/>
            <w:i w:val="false"/>
            <w:color w:val="000000"/>
            <w:sz w:val="24"/>
            <w:u w:val="single"/>
          </w:rPr>
          <w:t>49.11</w:t>
        </w:r>
      </w:hyperlink>
      <w:r>
        <w:rPr>
          <w:rFonts w:ascii="Times New Roman" w:hAnsi="Times New Roman"/>
          <w:b w:val="false"/>
          <w:i w:val="false"/>
          <w:color w:val="000000"/>
          <w:sz w:val="24"/>
        </w:rPr>
        <w:t xml:space="preserve">, as implemented in rule </w:t>
      </w:r>
      <w:hyperlink r:id="rId14">
        <w:r>
          <w:rPr>
            <w:rStyle w:val="Hyperlink"/>
            <w:rFonts w:ascii="Times New Roman" w:hAnsi="Times New Roman"/>
            <w:b w:val="false"/>
            <w:i w:val="false"/>
            <w:color w:val="000000"/>
            <w:sz w:val="24"/>
          </w:rPr>
          <w:t>721—22.600</w:t>
        </w:r>
      </w:hyperlink>
      <w:r>
        <w:rPr>
          <w:rFonts w:ascii="Times New Roman" w:hAnsi="Times New Roman"/>
          <w:b w:val="false"/>
          <w:i w:val="false"/>
          <w:color w:val="000000"/>
          <w:sz w:val="24"/>
        </w:rPr>
        <w:t xml:space="preserve">(47), the e-poll book and polling place modernization panel shall consider whether the e-poll book sought includes the operational features described in this subrule. </w:t>
      </w:r>
      <w:r>
        <w:rPr>
          <w:rFonts w:ascii="Times New Roman" w:hAnsi="Times New Roman"/>
          <w:b w:val="false"/>
          <w:i w:val="false"/>
          <w:strike/>
          <w:color w:val="000000"/>
          <w:sz w:val="24"/>
        </w:rPr>
        <w:t xml:space="preserve">Commissioners using only county funds for the purchase of e-poll book systems are not subject to the operational features described below, but are subject to all of the security requirements set forth in rule </w:t>
      </w:r>
      <w:hyperlink r:id="rId15">
        <w:r>
          <w:rPr>
            <w:rStyle w:val="Hyperlink"/>
            <w:rFonts w:ascii="Times New Roman" w:hAnsi="Times New Roman"/>
            <w:b w:val="false"/>
            <w:i w:val="false"/>
            <w:strike/>
            <w:color w:val="000000"/>
            <w:sz w:val="24"/>
          </w:rPr>
          <w:t>721—22.602</w:t>
        </w:r>
      </w:hyperlink>
      <w:r>
        <w:rPr>
          <w:rFonts w:ascii="Times New Roman" w:hAnsi="Times New Roman"/>
          <w:b w:val="false"/>
          <w:i w:val="false"/>
          <w:strike/>
          <w:color w:val="000000"/>
          <w:sz w:val="24"/>
        </w:rPr>
        <w:t>(47).</w:t>
      </w:r>
      <w:r>
        <w:rPr>
          <w:rFonts w:ascii="Times New Roman" w:hAnsi="Times New Roman"/>
          <w:b w:val="false"/>
          <w:i w:val="false"/>
          <w:color w:val="000000"/>
          <w:sz w:val="24"/>
        </w:rPr>
        <w:t xml:space="preserve"> The panel shall consider: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Whether the e-poll book is able to accept a secure data file that imports voter registration data into the e-poll book application from the statewide voter registration system. This requirement may not be waived by the panel.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Whether the e-poll book is able to securely export data files that can be imported into the statewide voter registration system, including a file to update the voter activity portion of the statewide voter registration system.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Whether the e-poll book is able to scan the barcodes of driver’s licenses, DOT-issued nonoperator identification cards, and the voter identification card issued pursuant to </w:t>
      </w:r>
      <w:r>
        <w:rPr>
          <w:rFonts w:ascii="Times New Roman" w:hAnsi="Times New Roman"/>
          <w:b w:val="false"/>
          <w:i w:val="false"/>
          <w:strike/>
          <w:color w:val="000000"/>
          <w:sz w:val="24"/>
        </w:rPr>
        <w:t>2017 Iowa Acts, House File 516, section 18</w:t>
      </w:r>
      <w:r>
        <w:rPr>
          <w:rFonts w:ascii="Times New Roman" w:hAnsi="Times New Roman"/>
          <w:b w:val="false"/>
          <w:i w:val="false"/>
          <w:strike/>
          <w:color w:val="000000"/>
          <w:sz w:val="24"/>
        </w:rPr>
        <w:t>, to be codified at</w:t>
      </w:r>
      <w:r>
        <w:rPr>
          <w:rFonts w:ascii="Times New Roman" w:hAnsi="Times New Roman"/>
          <w:b w:val="false"/>
          <w:i w:val="false"/>
          <w:color w:val="000000"/>
          <w:sz w:val="24"/>
        </w:rPr>
        <w:t xml:space="preserve"> Iowa Code section </w:t>
      </w:r>
      <w:hyperlink r:id="rId16">
        <w:r>
          <w:rPr>
            <w:rStyle w:val="Hyperlink"/>
            <w:rFonts w:ascii="Times New Roman" w:hAnsi="Times New Roman"/>
            <w:b w:val="false"/>
            <w:i w:val="false"/>
            <w:color w:val="000000"/>
            <w:sz w:val="24"/>
          </w:rPr>
          <w:t>48A.10A</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Whether the e-poll book is able to verify the voter against the felon database.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Whether the e-poll book is able to process, record, and export the complete range of possible voter registration updates available to voters under Iowa law. The state commissioner shall maintain a form that lists the possible updates that are required by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Whether the e-poll book is able to complete and print the following forms: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State of Iowa Official Voter Registration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Election Day Voter Registration Form, including Voter’s Oath and Attester’s Oath,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Provisional Ballot Form, including the State of Iowa Official Voter Registration Form and Statement to Person Casting a Provisional Ballot.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Challenger’s Statement.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Affidavit of Voter Requesting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strike/>
          <w:color w:val="000000"/>
          <w:sz w:val="24"/>
        </w:rPr>
        <w:t>22.601(3)</w:t>
      </w:r>
      <w:r>
        <w:rPr>
          <w:rFonts w:ascii="Times New Roman" w:hAnsi="Times New Roman"/>
          <w:b w:val="false"/>
          <w:i w:val="false"/>
          <w:strike/>
          <w:color w:val="000000"/>
          <w:sz w:val="24"/>
        </w:rPr>
        <w:t> </w:t>
      </w:r>
      <w:r>
        <w:rPr>
          <w:rFonts w:ascii="Times New Roman" w:hAnsi="Times New Roman"/>
          <w:b w:val="false"/>
          <w:i/>
          <w:strike/>
          <w:color w:val="000000"/>
          <w:sz w:val="24"/>
        </w:rPr>
        <w:t xml:space="preserve">Certification. </w:t>
      </w:r>
      <w:r>
        <w:rPr>
          <w:rFonts w:ascii="Times New Roman" w:hAnsi="Times New Roman"/>
          <w:b w:val="false"/>
          <w:i w:val="false"/>
          <w:strike/>
          <w:color w:val="000000"/>
          <w:sz w:val="24"/>
        </w:rPr>
        <w:t xml:space="preserve">A vendor providing an e-poll book platform in this state shall certify in writing to the state commissioner that the requirements of subrule </w:t>
      </w:r>
      <w:hyperlink r:id="rId17">
        <w:r>
          <w:rPr>
            <w:rStyle w:val="Hyperlink"/>
            <w:rFonts w:ascii="Times New Roman" w:hAnsi="Times New Roman"/>
            <w:b w:val="false"/>
            <w:i w:val="false"/>
            <w:strike/>
            <w:color w:val="000000"/>
            <w:sz w:val="24"/>
          </w:rPr>
          <w:t>22.601(2)</w:t>
        </w:r>
      </w:hyperlink>
      <w:r>
        <w:rPr>
          <w:rFonts w:ascii="Times New Roman" w:hAnsi="Times New Roman"/>
          <w:b w:val="false"/>
          <w:i w:val="false"/>
          <w:strike/>
          <w:color w:val="000000"/>
          <w:sz w:val="24"/>
        </w:rPr>
        <w:t xml:space="preserve"> are met. If any of the requirements are not met, the vendor shall note the exceptions conspicuously.</w:t>
      </w:r>
    </w:p>
    <w:p>
      <w:pPr>
        <w:spacing w:before="0" w:after="0" w:line="480"/>
        <w:ind w:left="120"/>
        <w:jc w:val="both"/>
      </w:pPr>
      <w:r>
        <w:rPr>
          <w:rFonts w:ascii="Times New Roman" w:hAnsi="Times New Roman"/>
          <w:b w:val="false"/>
          <w:i w:val="false"/>
          <w:color w:val="000000"/>
          <w:sz w:val="24"/>
        </w:rPr>
        <w:t xml:space="preserve">This rule is intended to implement </w:t>
      </w:r>
      <w:r>
        <w:rPr>
          <w:rFonts w:ascii="Times New Roman" w:hAnsi="Times New Roman"/>
          <w:b w:val="false"/>
          <w:i w:val="false"/>
          <w:strike/>
          <w:color w:val="000000"/>
          <w:sz w:val="24"/>
        </w:rPr>
        <w:t>2017 Iowa Acts, House File 516, section 37</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Iowa Code section </w:t>
      </w:r>
      <w:hyperlink r:id="rId18">
        <w:r>
          <w:rPr>
            <w:rStyle w:val="Hyperlink"/>
            <w:rFonts w:ascii="Times New Roman" w:hAnsi="Times New Roman"/>
            <w:b w:val="false"/>
            <w:i w:val="false"/>
            <w:color w:val="000000"/>
            <w:sz w:val="24"/>
            <w:u w:val="single"/>
          </w:rPr>
          <w:t>47.11</w:t>
        </w:r>
      </w:hyperlink>
      <w:r>
        <w:rPr>
          <w:rFonts w:ascii="Times New Roman" w:hAnsi="Times New Roman"/>
          <w:b w:val="false"/>
          <w:i w:val="false"/>
          <w:color w:val="000000"/>
          <w:sz w:val="24"/>
        </w:rPr>
        <w:t>.</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721—22.602(47)</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721—22.602</w:t>
      </w:r>
      <w:r>
        <w:rPr>
          <w:rFonts w:ascii="Times New Roman" w:hAnsi="Times New Roman"/>
          <w:b/>
          <w:i w:val="false"/>
          <w:color w:val="000000"/>
          <w:sz w:val="24"/>
        </w:rPr>
        <w:t xml:space="preserve">(47) </w:t>
      </w:r>
      <w:r>
        <w:rPr>
          <w:rFonts w:ascii="Times New Roman" w:hAnsi="Times New Roman"/>
          <w:b/>
          <w:i w:val="false"/>
          <w:color w:val="000000"/>
          <w:sz w:val="24"/>
        </w:rPr>
        <w:t xml:space="preserve">Security </w:t>
      </w:r>
      <w:r>
        <w:rPr>
          <w:rFonts w:ascii="Times New Roman" w:hAnsi="Times New Roman"/>
          <w:b/>
          <w:i w:val="false"/>
          <w:strike/>
          <w:color w:val="000000"/>
          <w:sz w:val="24"/>
        </w:rPr>
        <w:t>features</w:t>
      </w:r>
      <w:r>
        <w:rPr>
          <w:rFonts w:ascii="Times New Roman" w:hAnsi="Times New Roman"/>
          <w:b/>
          <w:i w:val="false"/>
          <w:color w:val="000000"/>
          <w:sz w:val="24"/>
          <w:u w:val="single"/>
        </w:rPr>
        <w:t> </w:t>
      </w:r>
      <w:r>
        <w:rPr>
          <w:rFonts w:ascii="Times New Roman" w:hAnsi="Times New Roman"/>
          <w:b/>
          <w:i w:val="false"/>
          <w:color w:val="000000"/>
          <w:sz w:val="24"/>
          <w:u w:val="single"/>
        </w:rPr>
        <w:t>requirements</w:t>
      </w:r>
      <w:r>
        <w:rPr>
          <w:rFonts w:ascii="Times New Roman" w:hAnsi="Times New Roman"/>
          <w:b/>
          <w:i w:val="false"/>
          <w:color w:val="000000"/>
          <w:sz w:val="24"/>
        </w:rPr>
        <w:t xml:space="preserve"> of e-poll books. </w:t>
      </w:r>
      <w:r>
        <w:rPr>
          <w:rFonts w:ascii="Times New Roman" w:hAnsi="Times New Roman"/>
          <w:b w:val="false"/>
          <w:i w:val="false"/>
          <w:color w:val="000000"/>
          <w:sz w:val="24"/>
        </w:rPr>
        <w:t>All e-poll book systems in use in this state, including those funded by county moneys, shall conform to the following security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22.602(1)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“E-poll book”</w:t>
      </w:r>
      <w:r>
        <w:rPr>
          <w:rFonts w:ascii="Times New Roman" w:hAnsi="Times New Roman"/>
          <w:b w:val="false"/>
          <w:i w:val="false"/>
          <w:color w:val="000000"/>
          <w:sz w:val="24"/>
        </w:rPr>
        <w:t> </w:t>
      </w:r>
      <w:r>
        <w:rPr>
          <w:rFonts w:ascii="Times New Roman" w:hAnsi="Times New Roman"/>
          <w:b w:val="false"/>
          <w:i w:val="false"/>
          <w:color w:val="000000"/>
          <w:sz w:val="24"/>
        </w:rPr>
        <w:t xml:space="preserve">is as defined in rule </w:t>
      </w:r>
      <w:hyperlink r:id="rId19">
        <w:r>
          <w:rPr>
            <w:rStyle w:val="Hyperlink"/>
            <w:rFonts w:ascii="Times New Roman" w:hAnsi="Times New Roman"/>
            <w:b w:val="false"/>
            <w:i w:val="false"/>
            <w:color w:val="000000"/>
            <w:sz w:val="24"/>
          </w:rPr>
          <w:t>721—22.1</w:t>
        </w:r>
      </w:hyperlink>
      <w:r>
        <w:rPr>
          <w:rFonts w:ascii="Times New Roman" w:hAnsi="Times New Roman"/>
          <w:b w:val="false"/>
          <w:i w:val="false"/>
          <w:color w:val="000000"/>
          <w:sz w:val="24"/>
        </w:rPr>
        <w:t>(47).</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“Secure,”</w:t>
      </w:r>
      <w:r>
        <w:rPr>
          <w:rFonts w:ascii="Times New Roman" w:hAnsi="Times New Roman"/>
          <w:b w:val="false"/>
          <w:i w:val="false"/>
          <w:color w:val="000000"/>
          <w:sz w:val="24"/>
        </w:rPr>
        <w:t> </w:t>
      </w:r>
      <w:r>
        <w:rPr>
          <w:rFonts w:ascii="Times New Roman" w:hAnsi="Times New Roman"/>
          <w:b w:val="false"/>
          <w:i w:val="false"/>
          <w:color w:val="000000"/>
          <w:sz w:val="24"/>
        </w:rPr>
        <w:t xml:space="preserve">for purposes of this rule, means “encryption” as defined by Iowa Code section </w:t>
      </w:r>
      <w:hyperlink r:id="rId20">
        <w:r>
          <w:rPr>
            <w:rStyle w:val="Hyperlink"/>
            <w:rFonts w:ascii="Times New Roman" w:hAnsi="Times New Roman"/>
            <w:b w:val="false"/>
            <w:i w:val="false"/>
            <w:color w:val="000000"/>
            <w:sz w:val="24"/>
          </w:rPr>
          <w:t>715C.1(5)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“Vendor,”</w:t>
      </w:r>
      <w:r>
        <w:rPr>
          <w:rFonts w:ascii="Times New Roman" w:hAnsi="Times New Roman"/>
          <w:b w:val="false"/>
          <w:i w:val="false"/>
          <w:color w:val="000000"/>
          <w:sz w:val="24"/>
        </w:rPr>
        <w:t> </w:t>
      </w:r>
      <w:r>
        <w:rPr>
          <w:rFonts w:ascii="Times New Roman" w:hAnsi="Times New Roman"/>
          <w:b w:val="false"/>
          <w:i w:val="false"/>
          <w:color w:val="000000"/>
          <w:sz w:val="24"/>
        </w:rPr>
        <w:t>for purposes of this rule, means a person or representative of a person developing, offering, or supporting an e-poll book.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22.602(2)</w:t>
      </w:r>
      <w:r>
        <w:rPr>
          <w:rFonts w:ascii="Times New Roman" w:hAnsi="Times New Roman"/>
          <w:b w:val="false"/>
          <w:i w:val="false"/>
          <w:color w:val="000000"/>
          <w:sz w:val="24"/>
        </w:rPr>
        <w:t> </w:t>
      </w:r>
      <w:r>
        <w:rPr>
          <w:rFonts w:ascii="Times New Roman" w:hAnsi="Times New Roman"/>
          <w:b w:val="false"/>
          <w:i/>
          <w:color w:val="000000"/>
          <w:sz w:val="24"/>
        </w:rPr>
        <w:t xml:space="preserve">Encryption of data at rest. </w:t>
      </w:r>
      <w:r>
        <w:rPr>
          <w:rFonts w:ascii="Times New Roman" w:hAnsi="Times New Roman"/>
          <w:b w:val="false"/>
          <w:i w:val="false"/>
          <w:color w:val="000000"/>
          <w:sz w:val="24"/>
        </w:rPr>
        <w:t>The e-poll book system shall ensure that all voter data is encrypted at rest. “Encrypted at rest” includes encryption of the whole hard drive, database, application data deemed confidential, and removable media. The data encryption keys shall be stored separately from the e-poll book hardware and software.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22.602(3)</w:t>
      </w:r>
      <w:r>
        <w:rPr>
          <w:rFonts w:ascii="Times New Roman" w:hAnsi="Times New Roman"/>
          <w:b w:val="false"/>
          <w:i w:val="false"/>
          <w:color w:val="000000"/>
          <w:sz w:val="24"/>
        </w:rPr>
        <w:t> </w:t>
      </w:r>
      <w:r>
        <w:rPr>
          <w:rFonts w:ascii="Times New Roman" w:hAnsi="Times New Roman"/>
          <w:b w:val="false"/>
          <w:i/>
          <w:color w:val="000000"/>
          <w:sz w:val="24"/>
        </w:rPr>
        <w:t xml:space="preserve">Encryption of data in transit. </w:t>
      </w:r>
      <w:r>
        <w:rPr>
          <w:rFonts w:ascii="Times New Roman" w:hAnsi="Times New Roman"/>
          <w:b w:val="false"/>
          <w:i w:val="false"/>
          <w:color w:val="000000"/>
          <w:sz w:val="24"/>
        </w:rPr>
        <w:t>The e-poll book system shall ensure that all voter data is encrypted in transit via secure transfer protocols.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22.602(4)</w:t>
      </w:r>
      <w:r>
        <w:rPr>
          <w:rFonts w:ascii="Times New Roman" w:hAnsi="Times New Roman"/>
          <w:b w:val="false"/>
          <w:i w:val="false"/>
          <w:color w:val="000000"/>
          <w:sz w:val="24"/>
        </w:rPr>
        <w:t> </w:t>
      </w:r>
      <w:r>
        <w:rPr>
          <w:rFonts w:ascii="Times New Roman" w:hAnsi="Times New Roman"/>
          <w:b w:val="false"/>
          <w:i/>
          <w:color w:val="000000"/>
          <w:sz w:val="24"/>
        </w:rPr>
        <w:t xml:space="preserve">Security updates. </w:t>
      </w:r>
      <w:r>
        <w:rPr>
          <w:rFonts w:ascii="Times New Roman" w:hAnsi="Times New Roman"/>
          <w:b w:val="false"/>
          <w:i w:val="false"/>
          <w:color w:val="000000"/>
          <w:sz w:val="24"/>
        </w:rPr>
        <w:t>The commissioner shall ensure that the computer maintains the most recent security updates available for the computer’s operating system. The vendor shall ensure that the e-poll book software remains compatible with all security updates issued for the computer’s operating system. An e-poll book system in use in Iowa shall not be installed on an operating system that is no longer supported by the developer.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22.602(5)</w:t>
      </w:r>
      <w:r>
        <w:rPr>
          <w:rFonts w:ascii="Times New Roman" w:hAnsi="Times New Roman"/>
          <w:b w:val="false"/>
          <w:i w:val="false"/>
          <w:color w:val="000000"/>
          <w:sz w:val="24"/>
        </w:rPr>
        <w:t> </w:t>
      </w:r>
      <w:r>
        <w:rPr>
          <w:rFonts w:ascii="Times New Roman" w:hAnsi="Times New Roman"/>
          <w:b w:val="false"/>
          <w:i/>
          <w:color w:val="000000"/>
          <w:sz w:val="24"/>
        </w:rPr>
        <w:t xml:space="preserve">Authentication. </w:t>
      </w:r>
      <w:r>
        <w:rPr>
          <w:rFonts w:ascii="Times New Roman" w:hAnsi="Times New Roman"/>
          <w:b w:val="false"/>
          <w:i w:val="false"/>
          <w:color w:val="000000"/>
          <w:sz w:val="24"/>
        </w:rPr>
        <w:t xml:space="preserve">Every e-poll book system shall require authentication to the operating system and to the e-poll book application separately through a minimum of a username-password combination. A commissioner shall use a unique username-password combination for each precinct.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22.602(6)</w:t>
      </w:r>
      <w:r>
        <w:rPr>
          <w:rFonts w:ascii="Times New Roman" w:hAnsi="Times New Roman"/>
          <w:b w:val="false"/>
          <w:i w:val="false"/>
          <w:color w:val="000000"/>
          <w:sz w:val="24"/>
        </w:rPr>
        <w:t> </w:t>
      </w:r>
      <w:r>
        <w:rPr>
          <w:rFonts w:ascii="Times New Roman" w:hAnsi="Times New Roman"/>
          <w:b w:val="false"/>
          <w:i/>
          <w:color w:val="000000"/>
          <w:sz w:val="24"/>
        </w:rPr>
        <w:t xml:space="preserve">Decommissioning. </w:t>
      </w:r>
      <w:r>
        <w:rPr>
          <w:rFonts w:ascii="Times New Roman" w:hAnsi="Times New Roman"/>
          <w:b w:val="false"/>
          <w:i w:val="false"/>
          <w:color w:val="000000"/>
          <w:sz w:val="24"/>
        </w:rPr>
        <w:t>At the time of decommissioning, the hard drive from the computer shall be destroyed by the owner of the hardware. This shall occur before the commissioner or vendor resells, gifts, repurposes, or otherwise disposes of the equipment. A record of the destruction shall be kept by the owner.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22.602(7)</w:t>
      </w:r>
      <w:r>
        <w:rPr>
          <w:rFonts w:ascii="Times New Roman" w:hAnsi="Times New Roman"/>
          <w:b w:val="false"/>
          <w:i w:val="false"/>
          <w:color w:val="000000"/>
          <w:sz w:val="24"/>
        </w:rPr>
        <w:t> </w:t>
      </w:r>
      <w:r>
        <w:rPr>
          <w:rFonts w:ascii="Times New Roman" w:hAnsi="Times New Roman"/>
          <w:b w:val="false"/>
          <w:i/>
          <w:color w:val="000000"/>
          <w:sz w:val="24"/>
        </w:rPr>
        <w:t xml:space="preserve">Notification. </w:t>
      </w:r>
      <w:r>
        <w:rPr>
          <w:rFonts w:ascii="Times New Roman" w:hAnsi="Times New Roman"/>
          <w:b w:val="false"/>
          <w:i w:val="false"/>
          <w:color w:val="000000"/>
          <w:sz w:val="24"/>
        </w:rPr>
        <w:t xml:space="preserve">A vendor upon offering a new e-poll book platform, or upon making a change to the security </w:t>
      </w:r>
      <w:r>
        <w:rPr>
          <w:rFonts w:ascii="Times New Roman" w:hAnsi="Times New Roman"/>
          <w:b w:val="false"/>
          <w:i w:val="false"/>
          <w:strike/>
          <w:color w:val="000000"/>
          <w:sz w:val="24"/>
        </w:rPr>
        <w:t>features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requirements</w:t>
      </w:r>
      <w:r>
        <w:rPr>
          <w:rFonts w:ascii="Times New Roman" w:hAnsi="Times New Roman"/>
          <w:b w:val="false"/>
          <w:i w:val="false"/>
          <w:color w:val="000000"/>
          <w:sz w:val="24"/>
        </w:rPr>
        <w:t xml:space="preserve"> of an existing e-poll book, shall notify the state commissioner of the </w:t>
      </w:r>
      <w:r>
        <w:rPr>
          <w:rFonts w:ascii="Times New Roman" w:hAnsi="Times New Roman"/>
          <w:b w:val="false"/>
          <w:i w:val="false"/>
          <w:strike/>
          <w:color w:val="000000"/>
          <w:sz w:val="24"/>
        </w:rPr>
        <w:t>encryption and authentication standards utilized</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changes in sufficient detail for the state commissioner to determine whether reasonable security features are in place to protect the e-poll book and related data</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w:t>
      </w:r>
      <w:r>
        <w:rPr>
          <w:rFonts w:ascii="Times New Roman" w:hAnsi="Times New Roman"/>
          <w:b w:val="false"/>
          <w:i w:val="false"/>
          <w:strike/>
          <w:color w:val="000000"/>
          <w:sz w:val="24"/>
        </w:rPr>
        <w:t>2017 Iowa Acts, House File 516, section 37</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Iowa Code sections </w:t>
      </w:r>
      <w:hyperlink r:id="rId21">
        <w:r>
          <w:rPr>
            <w:rStyle w:val="Hyperlink"/>
            <w:rFonts w:ascii="Times New Roman" w:hAnsi="Times New Roman"/>
            <w:b w:val="false"/>
            <w:i w:val="false"/>
            <w:color w:val="000000"/>
            <w:sz w:val="24"/>
            <w:u w:val="single"/>
          </w:rPr>
          <w:t>47.11</w:t>
        </w:r>
      </w:hyperlink>
      <w:r>
        <w:rPr>
          <w:rFonts w:ascii="Times New Roman" w:hAnsi="Times New Roman"/>
          <w:b w:val="false"/>
          <w:i w:val="false"/>
          <w:color w:val="000000"/>
          <w:sz w:val="24"/>
          <w:u w:val="single"/>
        </w:rPr>
        <w:t xml:space="preserve"> and </w:t>
      </w:r>
      <w:hyperlink r:id="rId22">
        <w:r>
          <w:rPr>
            <w:rStyle w:val="Hyperlink"/>
            <w:rFonts w:ascii="Times New Roman" w:hAnsi="Times New Roman"/>
            <w:b w:val="false"/>
            <w:i w:val="false"/>
            <w:color w:val="000000"/>
            <w:sz w:val="24"/>
            <w:u w:val="single"/>
          </w:rPr>
          <w:t>49.29</w:t>
        </w:r>
      </w:hyperlink>
      <w:r>
        <w:rPr>
          <w:rFonts w:ascii="Times New Roman" w:hAnsi="Times New Roman"/>
          <w:b w:val="false"/>
          <w:i w:val="false"/>
          <w:color w:val="000000"/>
          <w:sz w:val="24"/>
        </w:rPr>
        <w:t>.</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w:t>
      </w:r>
      <w:r>
        <w:rPr>
          <w:rFonts w:ascii="Times New Roman" w:hAnsi="Times New Roman"/>
          <w:b w:val="false"/>
          <w:i w:val="false"/>
          <w:color w:val="000000"/>
          <w:sz w:val="24"/>
        </w:rPr>
        <w:t>721—22.603(47)</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721—22.603</w:t>
      </w:r>
      <w:r>
        <w:rPr>
          <w:rFonts w:ascii="Times New Roman" w:hAnsi="Times New Roman"/>
          <w:b/>
          <w:i w:val="false"/>
          <w:color w:val="000000"/>
          <w:sz w:val="24"/>
        </w:rPr>
        <w:t xml:space="preserve">(47) </w:t>
      </w:r>
      <w:r>
        <w:rPr>
          <w:rFonts w:ascii="Times New Roman" w:hAnsi="Times New Roman"/>
          <w:b/>
          <w:i w:val="false"/>
          <w:color w:val="000000"/>
          <w:sz w:val="24"/>
        </w:rPr>
        <w:t xml:space="preserve">Certification of e-poll books. </w:t>
      </w:r>
      <w:r>
        <w:rPr>
          <w:rFonts w:ascii="Times New Roman" w:hAnsi="Times New Roman"/>
          <w:b w:val="false"/>
          <w:i w:val="false"/>
          <w:color w:val="000000"/>
          <w:sz w:val="24"/>
        </w:rPr>
        <w:t>All e-poll book systems in use in this state, including those funded by county moneys, shall conform to the following certification procedure.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22.603(1)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“E-poll book”</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rule </w:t>
      </w:r>
      <w:hyperlink r:id="rId23">
        <w:r>
          <w:rPr>
            <w:rStyle w:val="Hyperlink"/>
            <w:rFonts w:ascii="Times New Roman" w:hAnsi="Times New Roman"/>
            <w:b w:val="false"/>
            <w:i w:val="false"/>
            <w:color w:val="000000"/>
            <w:sz w:val="24"/>
          </w:rPr>
          <w:t>721—22.1</w:t>
        </w:r>
      </w:hyperlink>
      <w:r>
        <w:rPr>
          <w:rFonts w:ascii="Times New Roman" w:hAnsi="Times New Roman"/>
          <w:b w:val="false"/>
          <w:i w:val="false"/>
          <w:color w:val="000000"/>
          <w:sz w:val="24"/>
        </w:rPr>
        <w:t>(47).</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“Vendor,”</w:t>
      </w:r>
      <w:r>
        <w:rPr>
          <w:rFonts w:ascii="Times New Roman" w:hAnsi="Times New Roman"/>
          <w:b w:val="false"/>
          <w:i w:val="false"/>
          <w:color w:val="000000"/>
          <w:sz w:val="24"/>
        </w:rPr>
        <w:t> </w:t>
      </w:r>
      <w:r>
        <w:rPr>
          <w:rFonts w:ascii="Times New Roman" w:hAnsi="Times New Roman"/>
          <w:b w:val="false"/>
          <w:i w:val="false"/>
          <w:color w:val="000000"/>
          <w:sz w:val="24"/>
        </w:rPr>
        <w:t>for purposes of this rule, means a person or representative of a person developing, offering, or supporting an e-poll book.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22.603(2)</w:t>
      </w:r>
      <w:r>
        <w:rPr>
          <w:rFonts w:ascii="Times New Roman" w:hAnsi="Times New Roman"/>
          <w:b w:val="false"/>
          <w:i w:val="false"/>
          <w:color w:val="000000"/>
          <w:sz w:val="24"/>
        </w:rPr>
        <w:t> </w:t>
      </w:r>
      <w:r>
        <w:rPr>
          <w:rFonts w:ascii="Times New Roman" w:hAnsi="Times New Roman"/>
          <w:b w:val="false"/>
          <w:i/>
          <w:color w:val="000000"/>
          <w:sz w:val="24"/>
        </w:rPr>
        <w:t xml:space="preserve">Temporary certification application.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vendor providing or wanting to provide an e-poll book platform in this state may apply for certification on the form prescribed by the state commissioner. The vendor shall certify in writing to the state commissioner that the requirements of rules </w:t>
      </w:r>
      <w:hyperlink r:id="rId24">
        <w:r>
          <w:rPr>
            <w:rStyle w:val="Hyperlink"/>
            <w:rFonts w:ascii="Times New Roman" w:hAnsi="Times New Roman"/>
            <w:b w:val="false"/>
            <w:i w:val="false"/>
            <w:color w:val="000000"/>
            <w:sz w:val="24"/>
          </w:rPr>
          <w:t>721—22.601</w:t>
        </w:r>
      </w:hyperlink>
      <w:r>
        <w:rPr>
          <w:rFonts w:ascii="Times New Roman" w:hAnsi="Times New Roman"/>
          <w:b w:val="false"/>
          <w:i w:val="false"/>
          <w:color w:val="000000"/>
          <w:sz w:val="24"/>
        </w:rPr>
        <w:t xml:space="preserve">(47) and </w:t>
      </w:r>
      <w:hyperlink r:id="rId25">
        <w:r>
          <w:rPr>
            <w:rStyle w:val="Hyperlink"/>
            <w:rFonts w:ascii="Times New Roman" w:hAnsi="Times New Roman"/>
            <w:b w:val="false"/>
            <w:i w:val="false"/>
            <w:color w:val="000000"/>
            <w:sz w:val="24"/>
          </w:rPr>
          <w:t>721—22.602</w:t>
        </w:r>
      </w:hyperlink>
      <w:r>
        <w:rPr>
          <w:rFonts w:ascii="Times New Roman" w:hAnsi="Times New Roman"/>
          <w:b w:val="false"/>
          <w:i w:val="false"/>
          <w:color w:val="000000"/>
          <w:sz w:val="24"/>
        </w:rPr>
        <w:t>(47) are met. If any of the requirements are not met, the vendor shall note the exceptions conspicuously.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vendor operating in this state on or after [the effective date of this rule] shall apply as provided above. Applications received for e-poll book versions currently operating in the state may be approved.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Upon adoption of the rule for permanent certification application, all vendors will need to reapply for certification within the time permitted by that rule to continue offering their products in the state.</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6">
        <w:r>
          <w:rPr>
            <w:rStyle w:val="Hyperlink"/>
            <w:rFonts w:ascii="Times New Roman" w:hAnsi="Times New Roman"/>
            <w:b w:val="false"/>
            <w:i w:val="false"/>
            <w:color w:val="000000"/>
            <w:sz w:val="24"/>
          </w:rPr>
          <w:t>49.29</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5/14/26, effective 7/15/26]</w:t>
      </w:r>
    </w:p>
    <w:p>
      <w:pPr>
        <w:spacing w:before="0" w:after="0" w:line="480"/>
        <w:ind w:left="120"/>
        <w:jc w:val="center"/>
      </w:pPr>
      <w:r>
        <w:rPr>
          <w:rFonts w:ascii="Times New Roman" w:hAnsi="Times New Roman"/>
          <w:b w:val="false"/>
          <w:i w:val="false"/>
          <w:color w:val="000000"/>
          <w:sz w:val="24"/>
        </w:rPr>
        <w:t>[Published 6/10/26]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6/10/26.</w:t>
      </w:r>
    </w:p>
    <w:p>
      <w:pPr>
        <w:spacing w:before="0" w:after="0" w:line="480"/>
        <w:ind w:left="120"/>
        <w:jc w:val="left"/>
      </w:pPr>
      <w:bookmarkStart w:name="lastARC" w:id="2"/>
      <w:bookmarkEnd w:id="2"/>
    </w:p>
    <w:sectPr>
      <w:footerReference r:id="rId2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47.11.pdf" Type="http://schemas.openxmlformats.org/officeDocument/2006/relationships/hyperlink" Id="rId5"/>
    <Relationship TargetMode="External" Target="https://www.legis.iowa.gov/docs/iac/rule/721.22.1.pdf" Type="http://schemas.openxmlformats.org/officeDocument/2006/relationships/hyperlink" Id="rId6"/>
    <Relationship TargetMode="External" Target="https://www.legis.iowa.gov/docs/ico/chapter/69.16.pdf" Type="http://schemas.openxmlformats.org/officeDocument/2006/relationships/hyperlink" Id="rId7"/>
    <Relationship TargetMode="External" Target="https://www.legis.iowa.gov/docs/ico/chapter/69.16A.pdf" Type="http://schemas.openxmlformats.org/officeDocument/2006/relationships/hyperlink" Id="rId8"/>
    <Relationship TargetMode="External" Target="https://www.legis.iowa.gov/docs/ico/chapter/4A.12.pdf" Type="http://schemas.openxmlformats.org/officeDocument/2006/relationships/hyperlink" Id="rId9"/>
    <Relationship TargetMode="External" Target="https://www.legis.iowa.gov/docs/ico/chapter/49.29.pdf" Type="http://schemas.openxmlformats.org/officeDocument/2006/relationships/hyperlink" Id="rId10"/>
    <Relationship TargetMode="External" Target="https://www.legis.iowa.gov/docs/ico/chapter/47.11.pdf" Type="http://schemas.openxmlformats.org/officeDocument/2006/relationships/hyperlink" Id="rId11"/>
    <Relationship TargetMode="External" Target="https://www.legis.iowa.gov/docs/iac/rule/721.22.1.pdf" Type="http://schemas.openxmlformats.org/officeDocument/2006/relationships/hyperlink" Id="rId12"/>
    <Relationship TargetMode="External" Target="https://www.legis.iowa.gov/docs/ico/chapter/49.11.pdf" Type="http://schemas.openxmlformats.org/officeDocument/2006/relationships/hyperlink" Id="rId13"/>
    <Relationship TargetMode="External" Target="https://www.legis.iowa.gov/docs/iac/rule/721.22.600.pdf" Type="http://schemas.openxmlformats.org/officeDocument/2006/relationships/hyperlink" Id="rId14"/>
    <Relationship TargetMode="External" Target="https://www.legis.iowa.gov/docs/iac/rule/721.22.602.pdf" Type="http://schemas.openxmlformats.org/officeDocument/2006/relationships/hyperlink" Id="rId15"/>
    <Relationship TargetMode="External" Target="https://www.legis.iowa.gov/docs/ico/chapter/48A.10A.pdf" Type="http://schemas.openxmlformats.org/officeDocument/2006/relationships/hyperlink" Id="rId16"/>
    <Relationship TargetMode="External" Target="https://www.legis.iowa.gov/docs/iac/rule/721.22.601.pdf" Type="http://schemas.openxmlformats.org/officeDocument/2006/relationships/hyperlink" Id="rId17"/>
    <Relationship TargetMode="External" Target="https://www.legis.iowa.gov/docs/ico/chapter/47.11.pdf" Type="http://schemas.openxmlformats.org/officeDocument/2006/relationships/hyperlink" Id="rId18"/>
    <Relationship TargetMode="External" Target="https://www.legis.iowa.gov/docs/iac/rule/721.22.1.pdf" Type="http://schemas.openxmlformats.org/officeDocument/2006/relationships/hyperlink" Id="rId19"/>
    <Relationship TargetMode="External" Target="https://www.legis.iowa.gov/docs/ico/chapter/715C.1.pdf" Type="http://schemas.openxmlformats.org/officeDocument/2006/relationships/hyperlink" Id="rId20"/>
    <Relationship TargetMode="External" Target="https://www.legis.iowa.gov/docs/ico/chapter/47.11.pdf" Type="http://schemas.openxmlformats.org/officeDocument/2006/relationships/hyperlink" Id="rId21"/>
    <Relationship TargetMode="External" Target="https://www.legis.iowa.gov/docs/ico/chapter/49.29.pdf" Type="http://schemas.openxmlformats.org/officeDocument/2006/relationships/hyperlink" Id="rId22"/>
    <Relationship TargetMode="External" Target="https://www.legis.iowa.gov/docs/iac/rule/721.22.1.pdf" Type="http://schemas.openxmlformats.org/officeDocument/2006/relationships/hyperlink" Id="rId23"/>
    <Relationship TargetMode="External" Target="https://www.legis.iowa.gov/docs/iac/rule/721.22.601.pdf" Type="http://schemas.openxmlformats.org/officeDocument/2006/relationships/hyperlink" Id="rId24"/>
    <Relationship TargetMode="External" Target="https://www.legis.iowa.gov/docs/iac/rule/721.22.602.pdf" Type="http://schemas.openxmlformats.org/officeDocument/2006/relationships/hyperlink" Id="rId25"/>
    <Relationship TargetMode="External" Target="https://www.legis.iowa.gov/docs/ico/chapter/49.29.pdf" Type="http://schemas.openxmlformats.org/officeDocument/2006/relationships/hyperlink" Id="rId26"/>
    <Relationship Target="footer.xml" Type="http://schemas.openxmlformats.org/officeDocument/2006/relationships/footer" Id="rId2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