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4D" w:id="1"/>
    <w:p>
      <w:pPr>
        <w:spacing w:before="0" w:after="0" w:line="480"/>
        <w:ind w:left="120"/>
        <w:jc w:val="right"/>
      </w:pPr>
      <w:r>
        <w:rPr>
          <w:rFonts w:ascii="Times New Roman" w:hAnsi="Times New Roman"/>
          <w:b/>
          <w:i w:val="false"/>
          <w:color w:val="000000"/>
          <w:sz w:val="28"/>
        </w:rPr>
        <w:t>ARC 0334D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declaratory orders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adopt new Chapter 2503, “Declaratory Orders,”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declaratory orders (7—Chapter 2503) to ensure that criminal defendants cannot use the declaratory order process to collaterally attack criminal investigations, criminal prosecutions, criminal convictions, or the constitutionality of statutes.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Josie Wagler </w:t>
            </w:r>
            <w:r>
              <w:br/>
            </w:r>
            <w:r>
              <w:rPr>
                <w:rFonts w:ascii="Times New Roman" w:hAnsi="Times New Roman"/>
                <w:b w:val="false"/>
                <w:i w:val="false"/>
                <w:color w:val="000000"/>
                <w:sz w:val="18"/>
              </w:rPr>
              <w:t xml:space="preserve">Department of Public Safety </w:t>
            </w:r>
            <w:r>
              <w:br/>
            </w:r>
            <w:r>
              <w:rPr>
                <w:rFonts w:ascii="Times New Roman" w:hAnsi="Times New Roman"/>
                <w:b w:val="false"/>
                <w:i w:val="false"/>
                <w:color w:val="000000"/>
                <w:sz w:val="18"/>
              </w:rPr>
              <w:t>Oran Pape State Office Building</w:t>
            </w:r>
            <w:r>
              <w:br/>
            </w:r>
            <w:r>
              <w:rPr>
                <w:rFonts w:ascii="Times New Roman" w:hAnsi="Times New Roman"/>
                <w:b w:val="false"/>
                <w:i w:val="false"/>
                <w:color w:val="000000"/>
                <w:sz w:val="18"/>
              </w:rPr>
              <w:t>215 East 7th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515.725.6185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0333D</w:t>
      </w:r>
      <w:r>
        <w:rPr>
          <w:rFonts w:ascii="Times New Roman" w:hAnsi="Times New Roman"/>
          <w:b w:val="false"/>
          <w:i w:val="false"/>
          <w:color w:val="000000"/>
          <w:sz w:val="24"/>
        </w:rPr>
        <w:t>, IAB 6/10/26).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