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26D" w:id="1"/>
    <w:p>
      <w:pPr>
        <w:spacing w:before="0" w:after="0" w:line="480"/>
        <w:ind w:left="120"/>
        <w:jc w:val="right"/>
      </w:pPr>
      <w:r>
        <w:rPr>
          <w:rFonts w:ascii="Times New Roman" w:hAnsi="Times New Roman"/>
          <w:b/>
          <w:i w:val="false"/>
          <w:color w:val="000000"/>
          <w:sz w:val="28"/>
        </w:rPr>
        <w:t>ARC 0326D</w:t>
      </w:r>
    </w:p>
    <w:bookmarkEnd w:id="1"/>
    <w:p>
      <w:pPr>
        <w:pBdr>
          <w:top w:space="5"/>
        </w:pBdr>
        <w:spacing w:before="0" w:after="0" w:line="480"/>
        <w:ind w:left="120"/>
        <w:jc w:val="center"/>
      </w:pPr>
      <w:r>
        <w:rPr>
          <w:rFonts w:ascii="Times New Roman" w:hAnsi="Times New Roman"/>
          <w:b/>
          <w:i w:val="false"/>
          <w:color w:val="000000"/>
          <w:sz w:val="28"/>
        </w:rPr>
        <w:t>STATE PUBLIC DEFENDER[493]</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public records and fair information practices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State Public Defender hereby proposes to rescind Chapter 4, “Public Records and Fair Information Practices,” and to adopt a new Chapter 2505, “Public Records and Fair Information Practices,”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13B.4(8) and 17A.24.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 and section 22.11.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modifies the Uniform Rules on Agency Procedure related to public records and fair information practices to ensure agency compliance with Iowa Code section 22.11 regarding personally identifiable information (PII) that is unique to the State Public Defender. Iowa Code section 22.11 imposes an obligation on each agency to adopt rules that provide the nature of PII collected by the agency and to indicate which records contain PII and if they are public or confidential. Since the Uniform Rules on Agency Procedure are not specific to each agency, this rulemaking is necessary to comply with the statute directive regarding PII.</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State Public Defender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State Public Defender no later than 4:30 p.m. on June 30,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Kurt Swaim </w:t>
            </w:r>
            <w:r>
              <w:br/>
            </w:r>
            <w:r>
              <w:rPr>
                <w:rFonts w:ascii="Times New Roman" w:hAnsi="Times New Roman"/>
                <w:b w:val="false"/>
                <w:i w:val="false"/>
                <w:color w:val="000000"/>
                <w:sz w:val="18"/>
              </w:rPr>
              <w:t xml:space="preserve">Office of the State Public Defender </w:t>
            </w:r>
            <w:r>
              <w:br/>
            </w:r>
            <w:r>
              <w:rPr>
                <w:rFonts w:ascii="Times New Roman" w:hAnsi="Times New Roman"/>
                <w:b w:val="false"/>
                <w:i w:val="false"/>
                <w:color w:val="000000"/>
                <w:sz w:val="18"/>
              </w:rPr>
              <w:t>Department of Inspections, Appeals, and Licensing</w:t>
            </w:r>
            <w:r>
              <w:br/>
            </w:r>
            <w:r>
              <w:rPr>
                <w:rFonts w:ascii="Times New Roman" w:hAnsi="Times New Roman"/>
                <w:b w:val="false"/>
                <w:i w:val="false"/>
                <w:color w:val="000000"/>
                <w:sz w:val="18"/>
              </w:rPr>
              <w:t>6200 Park Avenue, Suite 100</w:t>
            </w:r>
            <w:r>
              <w:br/>
            </w:r>
            <w:r>
              <w:rPr>
                <w:rFonts w:ascii="Times New Roman" w:hAnsi="Times New Roman"/>
                <w:b w:val="false"/>
                <w:i w:val="false"/>
                <w:color w:val="000000"/>
                <w:sz w:val="18"/>
              </w:rPr>
              <w:t xml:space="preserve">Des Moines, Iowa 50321 </w:t>
            </w:r>
            <w:r>
              <w:br/>
            </w:r>
            <w:r>
              <w:rPr>
                <w:rFonts w:ascii="Times New Roman" w:hAnsi="Times New Roman"/>
                <w:b w:val="false"/>
                <w:i w:val="false"/>
                <w:color w:val="000000"/>
                <w:sz w:val="18"/>
              </w:rPr>
              <w:t xml:space="preserve">Phone: 515.218.2445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kswaim@spd.state.ia.us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0325D</w:t>
      </w:r>
      <w:r>
        <w:rPr>
          <w:rFonts w:ascii="Times New Roman" w:hAnsi="Times New Roman"/>
          <w:b w:val="false"/>
          <w:i w:val="false"/>
          <w:color w:val="000000"/>
          <w:sz w:val="24"/>
        </w:rPr>
        <w:t>, IAB 6/10/26).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swaim@spd.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