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5D" w:id="1"/>
    <w:p>
      <w:pPr>
        <w:spacing w:before="0" w:after="0" w:line="480"/>
        <w:ind w:left="120"/>
        <w:jc w:val="right"/>
      </w:pPr>
      <w:r>
        <w:rPr>
          <w:rFonts w:ascii="Times New Roman" w:hAnsi="Times New Roman"/>
          <w:b/>
          <w:i w:val="false"/>
          <w:color w:val="000000"/>
          <w:sz w:val="28"/>
        </w:rPr>
        <w:t>ARC 0325D</w:t>
      </w:r>
    </w:p>
    <w:bookmarkEnd w:id="1"/>
    <w:p>
      <w:pPr>
        <w:pBdr>
          <w:top w:space="5"/>
        </w:pBdr>
        <w:spacing w:before="0" w:after="0" w:line="480"/>
        <w:ind w:left="120"/>
        <w:jc w:val="center"/>
      </w:pPr>
      <w:r>
        <w:rPr>
          <w:rFonts w:ascii="Times New Roman" w:hAnsi="Times New Roman"/>
          <w:b/>
          <w:i w:val="false"/>
          <w:color w:val="000000"/>
          <w:sz w:val="28"/>
        </w:rPr>
        <w:t>STATE PUBLIC DEFENDER[493]</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public records and fair information practices</w:t>
      </w:r>
    </w:p>
    <w:p>
      <w:pPr>
        <w:pBdr>
          <w:top w:space="5"/>
        </w:pBdr>
        <w:spacing w:before="0" w:after="0" w:line="480"/>
        <w:ind w:left="120"/>
        <w:jc w:val="both"/>
      </w:pPr>
      <w:r>
        <w:rPr>
          <w:rFonts w:ascii="Times New Roman" w:hAnsi="Times New Roman"/>
          <w:b w:val="false"/>
          <w:i w:val="false"/>
          <w:color w:val="000000"/>
          <w:sz w:val="24"/>
        </w:rPr>
        <w:t xml:space="preserve">    The State Public Defender hereby rescinds Chapter 4, “Public Records and Fair Information Practices,” and adopts a new Chapter 2505, “Public Records and Fair Information Practices,”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13B.4(8) and 17A.24.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and section 22.11.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public records and fair information practices to ensure agency compliance with Iowa Code section 22.11 regarding personally identifiable information (PII) that is unique to the State Public Defender. Iowa Code section 22.11 imposes an obligation on each agency to adopt rules that provide the nature of PII collected by the agency and to indicate which records contain PII and if they are public or confidential. Since the Uniform Rules on Agency Procedure are not specific to each agency, this rulemaking is necessary to comply with the statute directive regarding PII.</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State Public Defender finds that notice and public participation are unnecessary or impractical because statute so provides. 2026 Iowa Acts, Senate File 2463, section 5, authorizes emergency rulemaking to provide for additions, exceptions, or amendments to the Uniform Rules on Agency Procedure. Emergency adoption was approved by the Administrative Rules Coordinator in conjunction with the Attorney General. Notice of emergency adoption approval was given to the agency on March 16, 2026.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State Public Defender also finds that the normal effective date of this rulemaking, 35 days after publication, should be waived and the rulemaking made effective on May 8, 2026, because 2026 Iowa Acts, Senate File 2463, section 5, authorizes emergency rulemaking for the purpose stated above. The new Uniform Rules on Agency Procedure are effective as of January 13, 2026, which means earlier adoption of this rulemaking will ensure compliance with Iowa Code section 22.11.</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State Public Defender on April 20,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0326D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State Public Defender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May 8,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493—Chapter 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493—Chapter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493—2505.9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Confidential records. </w:t>
      </w:r>
      <w:r>
        <w:rPr>
          <w:rFonts w:ascii="Times New Roman" w:hAnsi="Times New Roman"/>
          <w:b w:val="false"/>
          <w:i w:val="false"/>
          <w:color w:val="000000"/>
          <w:sz w:val="24"/>
        </w:rPr>
        <w:t>The following records are assumed confidential and may be withheld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constitute attorney work product, that constitute attorney-client communications, or that are otherwise privileged. Attorney work product is confidential under Iowa Code sections </w:t>
      </w:r>
      <w:hyperlink r:id="rId8">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xml:space="preserve">; Iowa </w:t>
      </w:r>
      <w:r>
        <w:rPr>
          <w:rFonts w:ascii="Times New Roman" w:hAnsi="Times New Roman"/>
          <w:b w:val="false"/>
          <w:i w:val="false"/>
          <w:color w:val="000000"/>
          <w:sz w:val="24"/>
        </w:rPr>
        <w:t>Rule of Civil Procedure 1.503</w:t>
      </w:r>
      <w:r>
        <w:rPr>
          <w:rFonts w:ascii="Times New Roman" w:hAnsi="Times New Roman"/>
          <w:b w:val="false"/>
          <w:i w:val="false"/>
          <w:color w:val="000000"/>
          <w:sz w:val="24"/>
        </w:rPr>
        <w:t>; the rules of evidence; the Code of Professional Responsibility; and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val="false"/>
          <w:color w:val="000000"/>
          <w:sz w:val="24"/>
        </w:rPr>
        <w:t xml:space="preserve">Criminal investigative reports pursuant to Iowa Code section </w:t>
      </w:r>
      <w:hyperlink r:id="rId11">
        <w:r>
          <w:rPr>
            <w:rStyle w:val="Hyperlink"/>
            <w:rFonts w:ascii="Times New Roman" w:hAnsi="Times New Roman"/>
            <w:b w:val="false"/>
            <w:i w:val="false"/>
            <w:color w:val="000000"/>
            <w:sz w:val="24"/>
          </w:rPr>
          <w:t>22.7(5)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2505.9(3)</w:t>
      </w:r>
      <w:r>
        <w:rPr>
          <w:rFonts w:ascii="Times New Roman" w:hAnsi="Times New Roman"/>
          <w:b w:val="false"/>
          <w:i w:val="false"/>
          <w:color w:val="000000"/>
          <w:sz w:val="24"/>
        </w:rPr>
        <w:t> </w:t>
      </w:r>
      <w:r>
        <w:rPr>
          <w:rFonts w:ascii="Times New Roman" w:hAnsi="Times New Roman"/>
          <w:b w:val="false"/>
          <w:i w:val="false"/>
          <w:color w:val="000000"/>
          <w:sz w:val="24"/>
        </w:rPr>
        <w:t xml:space="preserve">A claim for compensation and reimbursement for legal assistance and supporting documents submitted to the state public defender for payment of costs incurred in the legal representation of an indigent person pursuant to Iowa Code section </w:t>
      </w:r>
      <w:hyperlink r:id="rId12">
        <w:r>
          <w:rPr>
            <w:rStyle w:val="Hyperlink"/>
            <w:rFonts w:ascii="Times New Roman" w:hAnsi="Times New Roman"/>
            <w:b w:val="false"/>
            <w:i w:val="false"/>
            <w:color w:val="000000"/>
            <w:sz w:val="24"/>
          </w:rPr>
          <w:t>13B.4A</w:t>
        </w:r>
      </w:hyperlink>
      <w:r>
        <w:rPr>
          <w:rFonts w:ascii="Times New Roman" w:hAnsi="Times New Roman"/>
          <w:b w:val="false"/>
          <w:i w:val="false"/>
          <w:color w:val="000000"/>
          <w:sz w:val="24"/>
        </w:rPr>
        <w:t>, except as disclosure is authorized under that section.</w:t>
      </w:r>
    </w:p>
    <w:p>
      <w:pPr>
        <w:spacing w:before="0" w:after="0" w:line="480"/>
        <w:ind w:left="120"/>
        <w:jc w:val="both"/>
      </w:pPr>
      <w:r>
        <w:rPr>
          <w:rFonts w:ascii="Times New Roman" w:hAnsi="Times New Roman"/>
          <w:b/>
          <w:i w:val="false"/>
          <w:color w:val="000000"/>
          <w:sz w:val="24"/>
        </w:rPr>
        <w:t>493—2505.10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The state public defender maintains the following systems of records that contain personally identifiable information and may be withheld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color w:val="000000"/>
          <w:sz w:val="24"/>
        </w:rPr>
        <w:t xml:space="preserve">Juvenile records. </w:t>
      </w:r>
      <w:r>
        <w:rPr>
          <w:rFonts w:ascii="Times New Roman" w:hAnsi="Times New Roman"/>
          <w:b w:val="false"/>
          <w:i w:val="false"/>
          <w:color w:val="000000"/>
          <w:sz w:val="24"/>
        </w:rPr>
        <w:t xml:space="preserve">Pursuant to Iowa Code section </w:t>
      </w:r>
      <w:hyperlink r:id="rId13">
        <w:r>
          <w:rPr>
            <w:rStyle w:val="Hyperlink"/>
            <w:rFonts w:ascii="Times New Roman" w:hAnsi="Times New Roman"/>
            <w:b w:val="false"/>
            <w:i w:val="false"/>
            <w:color w:val="000000"/>
            <w:sz w:val="24"/>
          </w:rPr>
          <w:t>915.36</w:t>
        </w:r>
      </w:hyperlink>
      <w:r>
        <w:rPr>
          <w:rFonts w:ascii="Times New Roman" w:hAnsi="Times New Roman"/>
          <w:b w:val="false"/>
          <w:i w:val="false"/>
          <w:color w:val="000000"/>
          <w:sz w:val="24"/>
        </w:rPr>
        <w:t xml:space="preserve">, the names of child victims shall not be disclosed. Confidential juvenile records under Iowa Code section </w:t>
      </w:r>
      <w:hyperlink r:id="rId14">
        <w:r>
          <w:rPr>
            <w:rStyle w:val="Hyperlink"/>
            <w:rFonts w:ascii="Times New Roman" w:hAnsi="Times New Roman"/>
            <w:b w:val="false"/>
            <w:i w:val="false"/>
            <w:color w:val="000000"/>
            <w:sz w:val="24"/>
          </w:rPr>
          <w:t>232.147</w:t>
        </w:r>
      </w:hyperlink>
      <w:r>
        <w:rPr>
          <w:rFonts w:ascii="Times New Roman" w:hAnsi="Times New Roman"/>
          <w:b w:val="false"/>
          <w:i w:val="false"/>
          <w:color w:val="000000"/>
          <w:sz w:val="24"/>
        </w:rPr>
        <w:t xml:space="preserve"> shall not be disclosed, except as otherwise permitted by law. Presentence investigation reports in the possession of any public defender are confidential records pursuant to Iowa Code section </w:t>
      </w:r>
      <w:hyperlink r:id="rId15">
        <w:r>
          <w:rPr>
            <w:rStyle w:val="Hyperlink"/>
            <w:rFonts w:ascii="Times New Roman" w:hAnsi="Times New Roman"/>
            <w:b w:val="false"/>
            <w:i w:val="false"/>
            <w:color w:val="000000"/>
            <w:sz w:val="24"/>
          </w:rPr>
          <w:t>901.4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color w:val="000000"/>
          <w:sz w:val="24"/>
        </w:rPr>
        <w:t xml:space="preserve">Litigation records or files. </w:t>
      </w:r>
      <w:r>
        <w:rPr>
          <w:rFonts w:ascii="Times New Roman" w:hAnsi="Times New Roman"/>
          <w:b w:val="false"/>
          <w:i w:val="false"/>
          <w:color w:val="000000"/>
          <w:sz w:val="24"/>
        </w:rPr>
        <w:t>Litigation records or files contain information regarding litigation or anticipated litigation, which include judicial and administrative proceedings. Litigation records include briefs, depositions, docket sheets, documents, correspondence, attorney’s notes, memoranda, research materials, witness information, investigation materials, information compiled under the direction of the attorney, and case management records. Litigation files contain materials that are confidential as attorney work product and attorney-client communications. Some materials are confidential under other applicable provisions of law or because of a court order. Persons wishing to obtain copies of pleadings and other documents filed in litigation should obtain them from the clerk of the appropriate court that maintains the official 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color w:val="000000"/>
          <w:sz w:val="24"/>
        </w:rPr>
        <w:t xml:space="preserve">Contracts. </w:t>
      </w:r>
      <w:r>
        <w:rPr>
          <w:rFonts w:ascii="Times New Roman" w:hAnsi="Times New Roman"/>
          <w:b w:val="false"/>
          <w:i w:val="false"/>
          <w:color w:val="000000"/>
          <w:sz w:val="24"/>
        </w:rPr>
        <w:t>Contractual agreements are maintained by the state public defender. These records contain personally identifiable information when the agreement is with a specific individual. In those instances, the records include the name, address, and social security number of the contracting attorney. Other information in these records may include the proposal of the contracting attorney, budget figures, correspondence, and business information. Personally identifiable information is contained in a data processing system and may be compared with the information in any data processing system.</w:t>
      </w:r>
    </w:p>
    <w:p>
      <w:pPr>
        <w:spacing w:before="0" w:after="0" w:line="480"/>
        <w:ind w:left="120"/>
        <w:jc w:val="center"/>
      </w:pPr>
      <w:r>
        <w:rPr>
          <w:rFonts w:ascii="Times New Roman" w:hAnsi="Times New Roman"/>
          <w:b w:val="false"/>
          <w:i w:val="false"/>
          <w:color w:val="000000"/>
          <w:sz w:val="24"/>
        </w:rPr>
        <w:t>[Filed Emergency 5/7/26, effective 5/8/26]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622.10.pdf" Type="http://schemas.openxmlformats.org/officeDocument/2006/relationships/hyperlink" Id="rId9"/>
    <Relationship TargetMode="External" Target="https://www.legis.iowa.gov/docs/ico/chapter/622.11.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13B.4A.pdf" Type="http://schemas.openxmlformats.org/officeDocument/2006/relationships/hyperlink" Id="rId12"/>
    <Relationship TargetMode="External" Target="https://www.legis.iowa.gov/docs/ico/chapter/915.36.pdf" Type="http://schemas.openxmlformats.org/officeDocument/2006/relationships/hyperlink" Id="rId13"/>
    <Relationship TargetMode="External" Target="https://www.legis.iowa.gov/docs/ico/chapter/232.147.pdf" Type="http://schemas.openxmlformats.org/officeDocument/2006/relationships/hyperlink" Id="rId14"/>
    <Relationship TargetMode="External" Target="https://www.legis.iowa.gov/docs/ico/chapter/90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