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22D" w:id="1"/>
    <w:p>
      <w:pPr>
        <w:spacing w:before="0" w:after="0" w:line="480"/>
        <w:ind w:left="120"/>
        <w:jc w:val="right"/>
      </w:pPr>
      <w:r>
        <w:rPr>
          <w:rFonts w:ascii="Times New Roman" w:hAnsi="Times New Roman"/>
          <w:b/>
          <w:i w:val="false"/>
          <w:color w:val="000000"/>
          <w:sz w:val="28"/>
        </w:rPr>
        <w:t>ARC 0322D</w:t>
      </w:r>
    </w:p>
    <w:bookmarkEnd w:id="1"/>
    <w:p>
      <w:pPr>
        <w:pBdr>
          <w:top w:space="5"/>
        </w:pBdr>
        <w:spacing w:before="0" w:after="0" w:line="480"/>
        <w:ind w:left="120"/>
        <w:jc w:val="center"/>
      </w:pPr>
      <w:r>
        <w:rPr>
          <w:rFonts w:ascii="Times New Roman" w:hAnsi="Times New Roman"/>
          <w:b/>
          <w:i w:val="false"/>
          <w:color w:val="000000"/>
          <w:sz w:val="28"/>
        </w:rPr>
        <w:t>VETERINARY MEDICINE BOARD[811]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civil penalties</w:t>
      </w:r>
    </w:p>
    <w:p>
      <w:pPr>
        <w:pBdr>
          <w:top w:space="5"/>
        </w:pBdr>
        <w:spacing w:before="0" w:after="0" w:line="480"/>
        <w:ind w:left="120"/>
        <w:jc w:val="both"/>
      </w:pPr>
      <w:r>
        <w:rPr>
          <w:rFonts w:ascii="Times New Roman" w:hAnsi="Times New Roman"/>
          <w:b w:val="false"/>
          <w:i w:val="false"/>
          <w:color w:val="000000"/>
          <w:sz w:val="24"/>
        </w:rPr>
        <w:t>    The Board of Veterinary Medicine hereby amends Chapter 10, “Discipline,”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169.5.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169.13.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amendment implements changes made during the 2025 Legislative Session that provided the Board with the ability to issue civil penalties up to $10,000.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March 18, 2026, as </w:t>
      </w:r>
      <w:r>
        <w:rPr>
          <w:rFonts w:ascii="Times New Roman" w:hAnsi="Times New Roman"/>
          <w:b/>
          <w:i w:val="false"/>
          <w:color w:val="000000"/>
          <w:sz w:val="24"/>
        </w:rPr>
        <w:t>ARC 0124D</w:t>
      </w:r>
      <w:r>
        <w:rPr>
          <w:rFonts w:ascii="Times New Roman" w:hAnsi="Times New Roman"/>
          <w:b w:val="false"/>
          <w:i w:val="false"/>
          <w:color w:val="000000"/>
          <w:sz w:val="24"/>
        </w:rPr>
        <w:t>.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April 30,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811—Chapter 14.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811—10.6(17A,169,272C)</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811—10.6</w:t>
      </w:r>
      <w:r>
        <w:rPr>
          <w:rFonts w:ascii="Times New Roman" w:hAnsi="Times New Roman"/>
          <w:b/>
          <w:i w:val="false"/>
          <w:color w:val="000000"/>
          <w:sz w:val="24"/>
        </w:rPr>
        <w:t xml:space="preserve">(17A,169,272C) </w:t>
      </w:r>
      <w:r>
        <w:rPr>
          <w:rFonts w:ascii="Times New Roman" w:hAnsi="Times New Roman"/>
          <w:b/>
          <w:i w:val="false"/>
          <w:color w:val="000000"/>
          <w:sz w:val="24"/>
        </w:rPr>
        <w:t xml:space="preserve">Grounds for discipline and principles of veterinary medical ethics. </w:t>
      </w:r>
      <w:r>
        <w:rPr>
          <w:rFonts w:ascii="Times New Roman" w:hAnsi="Times New Roman"/>
          <w:b w:val="false"/>
          <w:i w:val="false"/>
          <w:color w:val="000000"/>
          <w:sz w:val="24"/>
        </w:rPr>
        <w:t xml:space="preserve">The provisions of Iowa Code sections </w:t>
      </w:r>
      <w:hyperlink r:id="rId5">
        <w:r>
          <w:rPr>
            <w:rStyle w:val="Hyperlink"/>
            <w:rFonts w:ascii="Times New Roman" w:hAnsi="Times New Roman"/>
            <w:b w:val="false"/>
            <w:i w:val="false"/>
            <w:color w:val="000000"/>
            <w:sz w:val="24"/>
          </w:rPr>
          <w:t>272C.10</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169.13</w:t>
        </w:r>
      </w:hyperlink>
      <w:r>
        <w:rPr>
          <w:rFonts w:ascii="Times New Roman" w:hAnsi="Times New Roman"/>
          <w:b w:val="false"/>
          <w:i w:val="false"/>
          <w:color w:val="000000"/>
          <w:sz w:val="24"/>
        </w:rPr>
        <w:t xml:space="preserve"> are incorporated by reference. The board has established grounds for discipline and principles of ethics for veterinary medicine. Without regard as to whether the board has determined that an injury has occurred, the board may impose any of the disciplinary sanctions set forth in rule </w:t>
      </w:r>
      <w:hyperlink r:id="rId7">
        <w:r>
          <w:rPr>
            <w:rStyle w:val="Hyperlink"/>
            <w:rFonts w:ascii="Times New Roman" w:hAnsi="Times New Roman"/>
            <w:b w:val="false"/>
            <w:i w:val="false"/>
            <w:color w:val="000000"/>
            <w:sz w:val="24"/>
          </w:rPr>
          <w:t>811—10.7</w:t>
        </w:r>
      </w:hyperlink>
      <w:r>
        <w:rPr>
          <w:rFonts w:ascii="Times New Roman" w:hAnsi="Times New Roman"/>
          <w:b w:val="false"/>
          <w:i w:val="false"/>
          <w:color w:val="000000"/>
          <w:sz w:val="24"/>
        </w:rPr>
        <w:t xml:space="preserve">(17A,169,272C), including civil penalties in an amount not to exceed </w:t>
      </w:r>
      <w:r>
        <w:rPr>
          <w:rFonts w:ascii="Times New Roman" w:hAnsi="Times New Roman"/>
          <w:b w:val="false"/>
          <w:i w:val="false"/>
          <w:strike/>
          <w:color w:val="000000"/>
          <w:sz w:val="24"/>
        </w:rPr>
        <w:t>$1,000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$10,000</w:t>
      </w:r>
      <w:r>
        <w:rPr>
          <w:rFonts w:ascii="Times New Roman" w:hAnsi="Times New Roman"/>
          <w:b w:val="false"/>
          <w:i w:val="false"/>
          <w:color w:val="000000"/>
          <w:sz w:val="24"/>
        </w:rPr>
        <w:t>, when the board determines that the credential holder is guilty of any of the following acts or offenses:</w:t>
      </w:r>
    </w:p>
    <w:p>
      <w:pPr>
        <w:spacing w:before="0" w:after="0" w:line="480"/>
        <w:ind w:left="120"/>
        <w:jc w:val="center"/>
      </w:pPr>
      <w:r>
        <w:rPr>
          <w:rFonts w:ascii="Times New Roman" w:hAnsi="Times New Roman"/>
          <w:b w:val="false"/>
          <w:i w:val="false"/>
          <w:color w:val="000000"/>
          <w:sz w:val="24"/>
        </w:rPr>
        <w:t>[Filed 5/5/26,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72C.10.pdf" Type="http://schemas.openxmlformats.org/officeDocument/2006/relationships/hyperlink" Id="rId5"/>
    <Relationship TargetMode="External" Target="https://www.legis.iowa.gov/docs/ico/chapter/169.13.pdf" Type="http://schemas.openxmlformats.org/officeDocument/2006/relationships/hyperlink" Id="rId6"/>
    <Relationship TargetMode="External" Target="https://www.legis.iowa.gov/docs/iac/rule/811.10.7.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