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6D" w:id="1"/>
    <w:p>
      <w:pPr>
        <w:spacing w:before="0" w:after="0" w:line="480"/>
        <w:ind w:left="120"/>
        <w:jc w:val="right"/>
      </w:pPr>
      <w:r>
        <w:rPr>
          <w:rFonts w:ascii="Times New Roman" w:hAnsi="Times New Roman"/>
          <w:b/>
          <w:i w:val="false"/>
          <w:color w:val="000000"/>
          <w:sz w:val="28"/>
        </w:rPr>
        <w:t>ARC 0316D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providers of medical and remedial care</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79, “Other Policies Relating to Providers of Medical and Remedial Care,” Iowa Administrative Code, and adopts a new Chapter 79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124 and 249A and Public Laws 111.5 and 109-177.</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This chapter provides information for providers about Iowa’s Medicaid program, including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Provider reimbursement methodology;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Provider sanctions;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Medical record maintenance;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Reviews and audits;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Provider agreements;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Medicaid Advisory Council;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Beneficiary Advisory Council;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for prior authorization, preadmission review, and preprocedure surgical review;</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Provider enrollment;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for participating laboratories;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for providers prescribing controlled substances.</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its review, the Department eliminated restrictive terms; eliminated outdated terminology, information, dates, and system references; added dates certain; standardized references to the Department pursuant to government realignment; and updated provisions to match current Department practice and policy. The Department also removed references to Iowa Code sections that were repealed by 2024 Iowa Acts, House File 2673.</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9852C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One public comment was received. A provider of air ambulance services requested an increase in reimbursement. This is not something the Department can exclusively do with an amendment to administrative rules. An increase in provider reimbursement would require an appropriation. Additionally, the Department notes that 2024 Iowa Acts, House File 2698, section 14, appropriated $250,000 to this provider, an 83.4 percent increase in reimbursement.</w:t>
      </w:r>
    </w:p>
    <w:p>
      <w:pPr>
        <w:spacing w:before="0" w:after="0" w:line="480"/>
        <w:ind w:left="120"/>
        <w:jc w:val="both"/>
      </w:pPr>
      <w:r>
        <w:rPr>
          <w:rFonts w:ascii="Times New Roman" w:hAnsi="Times New Roman"/>
          <w:b w:val="false"/>
          <w:i w:val="false"/>
          <w:color w:val="000000"/>
          <w:sz w:val="24"/>
        </w:rPr>
        <w:t>    The Department made the following changes from the Notice: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Updated the upper limits for payment for Medicaid waiver services in the table in subrule 79.1(2). Those limits now reflect the most recent updates.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Updated references in subrule 79.1(30) from the Supports Intensity Scale® (SIS) core standardized assessment, which sunsetted on December 31, 2025, to the InterRAI assessment tool, which is the new tool used to assess acuity.</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Removed paragraph 79.1(30)“i” since it is obsolete.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Updated references to 441—Chapter 7 to 441—Chapter 2506 to reflect the Department’s contested case chapter resulting from opt-outs to the new Uniform Rules on Agency Procedure, which become effective July 1, 2026.</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Updated an erroneous cross-reference in subrule 79.7(2).</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79</w:t>
      </w:r>
    </w:p>
    <w:p>
      <w:pPr>
        <w:spacing w:before="0" w:after="0" w:line="480"/>
        <w:ind w:left="120"/>
        <w:jc w:val="center"/>
      </w:pPr>
      <w:r>
        <w:rPr>
          <w:rFonts w:ascii="Times New Roman" w:hAnsi="Times New Roman"/>
          <w:b w:val="false"/>
          <w:i w:val="false"/>
          <w:color w:val="000000"/>
          <w:sz w:val="21"/>
        </w:rPr>
        <w:t>OTHER POLICIES RELATING TO PROVIDERS OF MEDICAL AND REMEDIAL CARE</w:t>
      </w:r>
    </w:p>
    <w:p>
      <w:pPr>
        <w:spacing w:before="0" w:after="0" w:line="480"/>
        <w:ind w:left="120"/>
        <w:jc w:val="both"/>
      </w:pPr>
      <w:r>
        <w:rPr>
          <w:rFonts w:ascii="Times New Roman" w:hAnsi="Times New Roman"/>
          <w:b/>
          <w:i w:val="false"/>
          <w:color w:val="000000"/>
          <w:sz w:val="24"/>
        </w:rPr>
        <w:t>441—79.1</w:t>
      </w:r>
      <w:r>
        <w:rPr>
          <w:rFonts w:ascii="Times New Roman" w:hAnsi="Times New Roman"/>
          <w:b/>
          <w:i w:val="false"/>
          <w:color w:val="000000"/>
          <w:sz w:val="24"/>
        </w:rPr>
        <w:t xml:space="preserve">(249A) </w:t>
      </w:r>
      <w:r>
        <w:rPr>
          <w:rFonts w:ascii="Times New Roman" w:hAnsi="Times New Roman"/>
          <w:b/>
          <w:i w:val="false"/>
          <w:color w:val="000000"/>
          <w:sz w:val="24"/>
        </w:rPr>
        <w:t xml:space="preserve">Principles governing reimbursement of providers of medical and health services. </w:t>
      </w:r>
      <w:r>
        <w:rPr>
          <w:rFonts w:ascii="Times New Roman" w:hAnsi="Times New Roman"/>
          <w:b w:val="false"/>
          <w:i w:val="false"/>
          <w:color w:val="000000"/>
          <w:sz w:val="24"/>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line="480"/>
        <w:ind w:left="120"/>
        <w:jc w:val="both"/>
      </w:pPr>
      <w:r>
        <w:rPr>
          <w:rFonts w:ascii="Times New Roman" w:hAnsi="Times New Roman"/>
          <w:b w:val="false"/>
          <w:i w:val="false"/>
          <w:color w:val="000000"/>
          <w:sz w:val="24"/>
        </w:rPr>
        <w:t xml:space="preserve">For purposes of this chapter, “managed care organization” or “MCO” 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w:t>
      </w:r>
      <w:r>
        <w:rPr>
          <w:rFonts w:ascii="Times New Roman" w:hAnsi="Times New Roman"/>
          <w:b w:val="false"/>
          <w:i w:val="false"/>
          <w:color w:val="000000"/>
          <w:sz w:val="24"/>
        </w:rPr>
        <w:t> </w:t>
      </w:r>
      <w:r>
        <w:rPr>
          <w:rFonts w:ascii="Times New Roman" w:hAnsi="Times New Roman"/>
          <w:b w:val="false"/>
          <w:i/>
          <w:color w:val="000000"/>
          <w:sz w:val="24"/>
        </w:rPr>
        <w:t xml:space="preserve">Types of reimbursement.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Prospective cost-related. </w:t>
      </w:r>
      <w:r>
        <w:rPr>
          <w:rFonts w:ascii="Times New Roman" w:hAnsi="Times New Roman"/>
          <w:b w:val="false"/>
          <w:i w:val="false"/>
          <w:color w:val="000000"/>
          <w:sz w:val="24"/>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Retrospective cost-related. </w:t>
      </w:r>
      <w:r>
        <w:rPr>
          <w:rFonts w:ascii="Times New Roman" w:hAnsi="Times New Roman"/>
          <w:b w:val="false"/>
          <w:i w:val="false"/>
          <w:color w:val="000000"/>
          <w:sz w:val="24"/>
        </w:rPr>
        <w:t>Providers are reimbursed on the basis of a per unit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Fee schedules. </w:t>
      </w:r>
      <w:r>
        <w:rPr>
          <w:rFonts w:ascii="Times New Roman" w:hAnsi="Times New Roman"/>
          <w:b w:val="false"/>
          <w:i w:val="false"/>
          <w:color w:val="000000"/>
          <w:sz w:val="24"/>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actual charge made by the provider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maximum allowance under the fee schedule for the item of service in question.</w:t>
      </w:r>
    </w:p>
    <w:p>
      <w:pPr>
        <w:spacing w:before="0" w:after="0" w:line="480"/>
        <w:ind w:left="120"/>
        <w:jc w:val="both"/>
      </w:pPr>
      <w:r>
        <w:rPr>
          <w:rFonts w:ascii="Times New Roman" w:hAnsi="Times New Roman"/>
          <w:b w:val="false"/>
          <w:i w:val="false"/>
          <w:color w:val="000000"/>
          <w:sz w:val="24"/>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on July 1 of each year.</w:t>
      </w:r>
    </w:p>
    <w:p>
      <w:pPr>
        <w:spacing w:before="0" w:after="0" w:line="480"/>
        <w:ind w:left="120"/>
        <w:jc w:val="both"/>
      </w:pPr>
      <w:r>
        <w:rPr>
          <w:rFonts w:ascii="Times New Roman" w:hAnsi="Times New Roman"/>
          <w:b w:val="false"/>
          <w:i w:val="false"/>
          <w:color w:val="000000"/>
          <w:sz w:val="24"/>
        </w:rPr>
        <w:t xml:space="preserve">There are some variations in this methodology that are applicable to certain providers. These are set forth below in subrules </w:t>
      </w:r>
      <w:hyperlink r:id="rId6">
        <w:r>
          <w:rPr>
            <w:rStyle w:val="Hyperlink"/>
            <w:rFonts w:ascii="Times New Roman" w:hAnsi="Times New Roman"/>
            <w:b w:val="false"/>
            <w:i w:val="false"/>
            <w:color w:val="000000"/>
            <w:sz w:val="24"/>
          </w:rPr>
          <w:t>79.1(3)</w:t>
        </w:r>
      </w:hyperlink>
      <w:r>
        <w:rPr>
          <w:rFonts w:ascii="Times New Roman" w:hAnsi="Times New Roman"/>
          <w:b w:val="false"/>
          <w:i w:val="false"/>
          <w:color w:val="000000"/>
          <w:sz w:val="24"/>
        </w:rPr>
        <w:t xml:space="preserve"> through </w:t>
      </w:r>
      <w:hyperlink r:id="rId7">
        <w:r>
          <w:rPr>
            <w:rStyle w:val="Hyperlink"/>
            <w:rFonts w:ascii="Times New Roman" w:hAnsi="Times New Roman"/>
            <w:b w:val="false"/>
            <w:i w:val="false"/>
            <w:color w:val="000000"/>
            <w:sz w:val="24"/>
          </w:rPr>
          <w:t>79.1(8)</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Fee schedules in effect for the providers covered by fee schedules can be obtained from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Retrospectively limited prospective rates. </w:t>
      </w:r>
      <w:r>
        <w:rPr>
          <w:rFonts w:ascii="Times New Roman" w:hAnsi="Times New Roman"/>
          <w:b w:val="false"/>
          <w:i w:val="false"/>
          <w:color w:val="000000"/>
          <w:sz w:val="24"/>
        </w:rPr>
        <w:t xml:space="preserve">Providers are reimbursed on the basis of a rate for a unit of service calculated prospectively for each participating provider based on projected or historical costs of operation subject to the maximums listed in subrule </w:t>
      </w:r>
      <w:hyperlink r:id="rId9">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and to retrospective adjustment pursuant to subparagraph </w:t>
      </w:r>
      <w:hyperlink r:id="rId10">
        <w:r>
          <w:rPr>
            <w:rStyle w:val="Hyperlink"/>
            <w:rFonts w:ascii="Times New Roman" w:hAnsi="Times New Roman"/>
            <w:b w:val="false"/>
            <w:i w:val="false"/>
            <w:color w:val="000000"/>
            <w:sz w:val="24"/>
          </w:rPr>
          <w:t>79.1(1)</w:t>
        </w:r>
        <w:r>
          <w:rPr>
            <w:rFonts w:ascii="Times New Roman" w:hAnsi="Times New Roman"/>
            <w:b w:val="false"/>
            <w:i/>
            <w:color w:val="000000"/>
            <w:sz w:val="24"/>
          </w:rPr>
          <w:t>“e”</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prospective rates for new providers that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prospective rates paid established providers that have submitted an annual report with a minimum of a six-month history are based on reasonable and proper costs in a base period and are adjusted annually for inflation.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prospective rates paid to both new and established providers are subject to the maximums listed in subrule </w:t>
      </w:r>
      <w:hyperlink r:id="rId11">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and to retrospective adjustment pursuant to paragraph </w:t>
      </w:r>
      <w:hyperlink r:id="rId12">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Contractual rate. </w:t>
      </w:r>
      <w:r>
        <w:rPr>
          <w:rFonts w:ascii="Times New Roman" w:hAnsi="Times New Roman"/>
          <w:b w:val="false"/>
          <w:i w:val="false"/>
          <w:color w:val="000000"/>
          <w:sz w:val="24"/>
        </w:rPr>
        <w:t>Providers are reimbursed on a basis of costs incurred pursuant to a contract between the provider and subcontractor.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Retrospectively adjusted prospective rates. </w:t>
      </w:r>
      <w:r>
        <w:rPr>
          <w:rFonts w:ascii="Times New Roman" w:hAnsi="Times New Roman"/>
          <w:b w:val="false"/>
          <w:i w:val="false"/>
          <w:color w:val="000000"/>
          <w:sz w:val="24"/>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will be recovered by the department. See paragraphs </w:t>
      </w:r>
      <w:hyperlink r:id="rId13">
        <w:r>
          <w:rPr>
            <w:rStyle w:val="Hyperlink"/>
            <w:rFonts w:ascii="Times New Roman" w:hAnsi="Times New Roman"/>
            <w:b w:val="false"/>
            <w:i w:val="false"/>
            <w:color w:val="000000"/>
            <w:sz w:val="24"/>
          </w:rPr>
          <w:t>79.1(5)</w:t>
        </w:r>
        <w:r>
          <w:rPr>
            <w:rFonts w:ascii="Times New Roman" w:hAnsi="Times New Roman"/>
            <w:b w:val="false"/>
            <w:i/>
            <w:color w:val="000000"/>
            <w:sz w:val="24"/>
          </w:rPr>
          <w:t>“aa”</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79.1(16)</w:t>
        </w:r>
        <w:r>
          <w:rPr>
            <w:rFonts w:ascii="Times New Roman" w:hAnsi="Times New Roman"/>
            <w:b w:val="false"/>
            <w:i/>
            <w:color w:val="000000"/>
            <w:sz w:val="24"/>
          </w:rPr>
          <w:t>“h”</w:t>
        </w:r>
        <w:r>
          <w:rPr>
            <w:rFonts w:ascii="Times New Roman" w:hAnsi="Times New Roman"/>
            <w:b w:val="false"/>
            <w:i w:val="false"/>
            <w:color w:val="000000"/>
            <w:sz w:val="24"/>
          </w:rPr>
          <w:t xml:space="preserve"> for more information.</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Indian health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Indian health facilities enrolled pursuant to rule </w:t>
      </w:r>
      <w:hyperlink r:id="rId15">
        <w:r>
          <w:rPr>
            <w:rStyle w:val="Hyperlink"/>
            <w:rFonts w:ascii="Times New Roman" w:hAnsi="Times New Roman"/>
            <w:b w:val="false"/>
            <w:i w:val="false"/>
            <w:color w:val="000000"/>
            <w:sz w:val="24"/>
          </w:rPr>
          <w:t>441—77.47</w:t>
        </w:r>
      </w:hyperlink>
      <w:r>
        <w:rPr>
          <w:rFonts w:ascii="Times New Roman" w:hAnsi="Times New Roman"/>
          <w:b w:val="false"/>
          <w:i w:val="false"/>
          <w:color w:val="000000"/>
          <w:sz w:val="24"/>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as amended to July 1, 2026. For services provided to American Indians or Alaskan natives, Indian health facilities may bill for one visit per patient per calendar day for medical services (at the “outpatient per visit rate (excluding Medicare)”), which will constitute payment in full for all medical services provided on that day, except as follows: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services provided to American Indians or Alaskan natives, Indian health facilities may also bill for one visit per patient per calendar day for outpatient prescribed drugs provided by the facility (at the “outpatient per visit rate (excluding Medicare)”), which will constitute payment in full for all outpatient prescribed drugs provided on that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Inflation factor. </w:t>
      </w:r>
      <w:r>
        <w:rPr>
          <w:rFonts w:ascii="Times New Roman" w:hAnsi="Times New Roman"/>
          <w:b w:val="false"/>
          <w:i w:val="false"/>
          <w:color w:val="000000"/>
          <w:sz w:val="24"/>
        </w:rPr>
        <w:t>When the department’s reimbursement methodology for any provider includes an inflation factor, this inflation factor will not exceed the amount by which the consumer price index for all urban consumers increased during the most recent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w:t>
      </w:r>
      <w:r>
        <w:rPr>
          <w:rFonts w:ascii="Times New Roman" w:hAnsi="Times New Roman"/>
          <w:b w:val="false"/>
          <w:i w:val="false"/>
          <w:color w:val="000000"/>
          <w:sz w:val="24"/>
        </w:rPr>
        <w:t> </w:t>
      </w:r>
      <w:r>
        <w:rPr>
          <w:rFonts w:ascii="Times New Roman" w:hAnsi="Times New Roman"/>
          <w:b w:val="false"/>
          <w:i/>
          <w:color w:val="000000"/>
          <w:sz w:val="24"/>
        </w:rPr>
        <w:t xml:space="preserve">Basis of reimbursement of specific provider categories. </w:t>
      </w:r>
    </w:p>
    <w:tbl>
      <w:tblPr>
        <w:tblW w:w="0" w:type="auto"/>
        <w:tblCellSpacing w:w="0" w:type="auto"/>
        <w:tblBorders>
          <w:top w:val="none"/>
          <w:left w:val="none"/>
          <w:bottom w:val="none"/>
          <w:right w:val="none"/>
          <w:insideH w:val="none"/>
          <w:insideV w:val="none"/>
        </w:tblBorders>
        <w:tblLayout w:type="fixed"/>
      </w:tblPr>
      <w:tblGrid>
        <w:gridCol w:w="4085"/>
        <w:gridCol w:w="3472"/>
        <w:gridCol w:w="3632"/>
      </w:tblGrid>
      <w:tr>
        <w:trPr>
          <w:trHeight w:val="51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Provider category</w:t>
            </w:r>
          </w:p>
        </w:tc>
        <w:tc>
          <w:tcPr>
            <w:tcW w:w="3472"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color w:val="000000"/>
                <w:sz w:val="24"/>
                <w:u w:val="single"/>
              </w:rPr>
              <w:t>Basis of reimbursement</w:t>
            </w:r>
          </w:p>
        </w:tc>
        <w:tc>
          <w:tcPr>
            <w:tcW w:w="3632"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color w:val="000000"/>
                <w:sz w:val="24"/>
                <w:u w:val="single"/>
              </w:rPr>
              <w:t>Upper limit</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Advanced registered nurse</w:t>
            </w:r>
          </w:p>
          <w:p>
            <w:pPr>
              <w:spacing w:before="0" w:after="0" w:line="480"/>
              <w:ind w:left="304"/>
              <w:jc w:val="left"/>
            </w:pPr>
            <w:r>
              <w:rPr>
                <w:rFonts w:ascii="Times New Roman" w:hAnsi="Times New Roman"/>
                <w:b w:val="false"/>
                <w:i w:val="false"/>
                <w:color w:val="000000"/>
                <w:sz w:val="24"/>
              </w:rPr>
              <w:t>practitioners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78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Ambulance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 ambulance: Fee schedule in effect 6/30/14 plus 10%</w:t>
            </w:r>
            <w:r>
              <w:br/>
            </w:r>
            <w:r>
              <w:rPr>
                <w:rFonts w:ascii="Times New Roman" w:hAnsi="Times New Roman"/>
                <w:b w:val="false"/>
                <w:i w:val="false"/>
                <w:color w:val="000000"/>
                <w:sz w:val="16"/>
              </w:rPr>
              <w:t xml:space="preserve">Air ambulance: Fee schedule in </w:t>
            </w:r>
            <w:r>
              <w:br/>
            </w:r>
            <w:r>
              <w:rPr>
                <w:rFonts w:ascii="Times New Roman" w:hAnsi="Times New Roman"/>
                <w:b w:val="false"/>
                <w:i w:val="false"/>
                <w:color w:val="000000"/>
                <w:sz w:val="16"/>
              </w:rPr>
              <w:t>effect 7/1/21</w:t>
            </w:r>
          </w:p>
        </w:tc>
      </w:tr>
      <w:tr>
        <w:trPr>
          <w:trHeight w:val="9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Ambulatory surgical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Base rate fee schedule as determined by Medicare. See </w:t>
            </w:r>
            <w:hyperlink r:id="rId16">
              <w:r>
                <w:rPr>
                  <w:rStyle w:val="Hyperlink"/>
                  <w:rFonts w:ascii="Times New Roman" w:hAnsi="Times New Roman"/>
                  <w:b w:val="false"/>
                  <w:i w:val="false"/>
                  <w:color w:val="000000"/>
                  <w:sz w:val="24"/>
                </w:rPr>
                <w:t>79.1(3)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Applied behavior analysis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Area education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6/30/00 plus 0.7%</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Assertive community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7/1/19. Maximum of 5 days per week</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Audiologists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Behavioral health intervention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Behavioral health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Birth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Child care medical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Chiropractors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Maximum physician reimbursement rate</w:t>
            </w:r>
          </w:p>
        </w:tc>
      </w:tr>
      <w:tr>
        <w:trPr>
          <w:trHeight w:val="195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Community-based neurobehavioral </w:t>
            </w:r>
          </w:p>
          <w:p>
            <w:pPr>
              <w:spacing w:before="0" w:after="0" w:line="480"/>
              <w:ind w:left="304"/>
              <w:jc w:val="left"/>
            </w:pPr>
            <w:r>
              <w:rPr>
                <w:rFonts w:ascii="Times New Roman" w:hAnsi="Times New Roman"/>
                <w:b w:val="false"/>
                <w:i w:val="false"/>
                <w:color w:val="000000"/>
                <w:sz w:val="24"/>
              </w:rPr>
              <w:t>rehabilitation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17">
              <w:r>
                <w:rPr>
                  <w:rStyle w:val="Hyperlink"/>
                  <w:rFonts w:ascii="Times New Roman" w:hAnsi="Times New Roman"/>
                  <w:b w:val="false"/>
                  <w:i w:val="false"/>
                  <w:color w:val="000000"/>
                  <w:sz w:val="24"/>
                </w:rPr>
                <w:t>79.1(28)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Residential: Limit in effect as of June 30 each year plus CPI-U for the preceding 12-month period ending June 30. Intermittent: $21.11 per </w:t>
            </w:r>
            <w:r>
              <w:br/>
            </w:r>
            <w:r>
              <w:rPr>
                <w:rFonts w:ascii="Times New Roman" w:hAnsi="Times New Roman"/>
                <w:b w:val="false"/>
                <w:i w:val="false"/>
                <w:color w:val="000000"/>
                <w:sz w:val="16"/>
              </w:rPr>
              <w:t>15-minute unit</w:t>
            </w:r>
          </w:p>
        </w:tc>
      </w:tr>
      <w:tr>
        <w:trPr>
          <w:trHeight w:val="99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Community mental health </w:t>
            </w:r>
          </w:p>
          <w:p>
            <w:pPr>
              <w:spacing w:before="0" w:after="0" w:line="480"/>
              <w:ind w:left="304"/>
              <w:jc w:val="left"/>
            </w:pPr>
            <w:r>
              <w:rPr>
                <w:rFonts w:ascii="Times New Roman" w:hAnsi="Times New Roman"/>
                <w:b w:val="false"/>
                <w:i w:val="false"/>
                <w:color w:val="000000"/>
                <w:sz w:val="24"/>
              </w:rPr>
              <w:t>centers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Retrospective cost-related.</w:t>
            </w:r>
          </w:p>
          <w:p>
            <w:pPr>
              <w:spacing w:before="0" w:after="0" w:line="480"/>
              <w:ind w:left="160"/>
              <w:jc w:val="left"/>
            </w:pPr>
            <w:r>
              <w:rPr>
                <w:rFonts w:ascii="Times New Roman" w:hAnsi="Times New Roman"/>
                <w:b w:val="false"/>
                <w:i w:val="false"/>
                <w:color w:val="000000"/>
                <w:sz w:val="24"/>
              </w:rPr>
              <w:t xml:space="preserve">See </w:t>
            </w:r>
            <w:hyperlink r:id="rId18">
              <w:r>
                <w:rPr>
                  <w:rStyle w:val="Hyperlink"/>
                  <w:rFonts w:ascii="Times New Roman" w:hAnsi="Times New Roman"/>
                  <w:b w:val="false"/>
                  <w:i w:val="false"/>
                  <w:color w:val="000000"/>
                  <w:sz w:val="24"/>
                </w:rPr>
                <w:t>79.1(25)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100% of reasonable Medicaid cost as determined by Medicare cost reimbursement principles</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response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stabilization community-based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stabilization residential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Dentists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Drug and alcohol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1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Durable medical equipment, prosthetic</w:t>
            </w:r>
          </w:p>
          <w:p>
            <w:pPr>
              <w:spacing w:before="0" w:after="0" w:line="480"/>
              <w:ind w:left="304"/>
              <w:jc w:val="left"/>
            </w:pPr>
            <w:r>
              <w:rPr>
                <w:rFonts w:ascii="Times New Roman" w:hAnsi="Times New Roman"/>
                <w:b w:val="false"/>
                <w:i w:val="false"/>
                <w:color w:val="000000"/>
                <w:sz w:val="24"/>
              </w:rPr>
              <w:t>devices and medical supply dealers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19">
              <w:r>
                <w:rPr>
                  <w:rStyle w:val="Hyperlink"/>
                  <w:rFonts w:ascii="Times New Roman" w:hAnsi="Times New Roman"/>
                  <w:b w:val="false"/>
                  <w:i w:val="false"/>
                  <w:color w:val="000000"/>
                  <w:sz w:val="24"/>
                </w:rPr>
                <w:t>79.1(4)</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Emergency psychiatric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Family planning 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247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Federally qualified health</w:t>
            </w:r>
          </w:p>
          <w:p>
            <w:pPr>
              <w:spacing w:before="0" w:after="0" w:line="480"/>
              <w:ind w:left="304"/>
              <w:jc w:val="left"/>
            </w:pPr>
            <w:r>
              <w:rPr>
                <w:rFonts w:ascii="Times New Roman" w:hAnsi="Times New Roman"/>
                <w:b w:val="false"/>
                <w:i w:val="false"/>
                <w:color w:val="000000"/>
                <w:sz w:val="24"/>
              </w:rPr>
              <w:t>centers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Retrospective cost-related.</w:t>
            </w:r>
          </w:p>
          <w:p>
            <w:pPr>
              <w:spacing w:before="0" w:after="0" w:line="480"/>
              <w:ind w:left="160"/>
              <w:jc w:val="left"/>
            </w:pPr>
            <w:r>
              <w:rPr>
                <w:rFonts w:ascii="Times New Roman" w:hAnsi="Times New Roman"/>
                <w:b w:val="false"/>
                <w:i w:val="false"/>
                <w:color w:val="000000"/>
                <w:sz w:val="24"/>
              </w:rPr>
              <w:t xml:space="preserve">See </w:t>
            </w:r>
            <w:hyperlink r:id="rId20">
              <w:r>
                <w:rPr>
                  <w:rStyle w:val="Hyperlink"/>
                  <w:rFonts w:ascii="Times New Roman" w:hAnsi="Times New Roman"/>
                  <w:b w:val="false"/>
                  <w:i w:val="false"/>
                  <w:color w:val="000000"/>
                  <w:sz w:val="24"/>
                </w:rPr>
                <w:t>441—Chapter 73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100% of reasonable cost as determined by Medicare cost reimbursement principles</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 In the case of services provided pursuant to a contract between an FQHC and an MCO, reimbursement from the MCO will be supplemented to achieve “1” or “2” above</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HCBS waiver service providers,</w:t>
            </w:r>
          </w:p>
          <w:p>
            <w:pPr>
              <w:spacing w:before="0" w:after="0" w:line="480"/>
              <w:ind w:left="304"/>
              <w:jc w:val="left"/>
            </w:pPr>
            <w:r>
              <w:rPr>
                <w:rFonts w:ascii="Times New Roman" w:hAnsi="Times New Roman"/>
                <w:b w:val="false"/>
                <w:i w:val="false"/>
                <w:color w:val="000000"/>
                <w:sz w:val="24"/>
              </w:rPr>
              <w:t>including: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Except as noted, limits apply to all waivers that cover the named provider.</w:t>
            </w:r>
          </w:p>
        </w:tc>
      </w:tr>
      <w:tr>
        <w:trPr>
          <w:trHeight w:val="3540" w:hRule="atLeast"/>
        </w:trPr>
        <w:tc>
          <w:tcPr>
            <w:tcW w:w="4085" w:type="dxa"/>
            <w:vMerge w:val="restart"/>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Adult day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AIDS/HIV, brain injury, elderly, and health and disability waivers:</w:t>
            </w:r>
            <w:r>
              <w:br/>
            </w: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for AIDS/HIV, brain injury, elderly, and health and disability waivers: Provider’s rate in effect 6/30/24 plus 4.1%, converted to a 15-minute, half-day, full-day, or extended-day rate. If no 6/30/24 rate: Veterans Administration contract rate or $1.64 per 15-minute unit, $26.37 per half day, $52.51 per full day, or $78.73 per extended day if no Veterans Administration contract</w:t>
            </w:r>
          </w:p>
        </w:tc>
      </w:tr>
      <w:tr>
        <w:trPr>
          <w:trHeight w:val="808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intellectual disability waiver:</w:t>
            </w:r>
            <w:r>
              <w:br/>
            </w:r>
            <w:r>
              <w:rPr>
                <w:rFonts w:ascii="Times New Roman" w:hAnsi="Times New Roman"/>
                <w:b w:val="false"/>
                <w:i w:val="false"/>
                <w:color w:val="000000"/>
                <w:sz w:val="16"/>
              </w:rPr>
              <w:t xml:space="preserve">Fee schedule for the member’s acuity tier, determined pursuant to </w:t>
            </w:r>
            <w:hyperlink r:id="rId21">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Effective 7/1/24, for intellectual disability waiver: The provider’s rate in effect 6/30/24 plus 4.1%, converted to a 15-minute or half-day rate. If no 6/30/24 rate, $2.21 per 15-minute unit or $35.14 per half day.</w:t>
            </w:r>
          </w:p>
          <w:p>
            <w:pPr>
              <w:spacing w:before="0" w:after="0" w:line="480"/>
              <w:ind w:left="160"/>
              <w:jc w:val="left"/>
            </w:pPr>
          </w:p>
          <w:p>
            <w:pPr>
              <w:spacing w:before="0" w:after="0" w:line="480"/>
              <w:ind w:left="160"/>
              <w:jc w:val="left"/>
            </w:pPr>
            <w:r>
              <w:rPr>
                <w:rFonts w:ascii="Times New Roman" w:hAnsi="Times New Roman"/>
                <w:b w:val="false"/>
                <w:i w:val="false"/>
                <w:color w:val="000000"/>
                <w:sz w:val="24"/>
              </w:rPr>
              <w:t xml:space="preserve">For daily services, the fee schedule rate published on the department’s website, pursuant to </w:t>
            </w:r>
            <w:hyperlink r:id="rId22">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the member’s acuity tier, determined pursuant to </w:t>
            </w:r>
            <w:hyperlink r:id="rId23">
              <w:r>
                <w:rPr>
                  <w:rStyle w:val="Hyperlink"/>
                  <w:rFonts w:ascii="Times New Roman" w:hAnsi="Times New Roman"/>
                  <w:b w:val="false"/>
                  <w:i w:val="false"/>
                  <w:color w:val="000000"/>
                  <w:sz w:val="24"/>
                </w:rPr>
                <w:t>79.1(30)</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Emergency response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Personal response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Portable locator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715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 Home health aides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AIDS/HIV, elderly, and health and disability waivers effective 7/1/24: Lesser of maximum Medicare rate in effect 6/30/24 plus 4.1% or maximum Medicaid rate in effect 6/30/24</w:t>
            </w:r>
            <w:r>
              <w:br/>
            </w:r>
            <w:r>
              <w:rPr>
                <w:rFonts w:ascii="Times New Roman" w:hAnsi="Times New Roman"/>
                <w:b w:val="false"/>
                <w:i w:val="false"/>
                <w:color w:val="000000"/>
                <w:sz w:val="16"/>
              </w:rPr>
              <w:t>plus 4.1%</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For intellectual disability waiver effective 7/1/24: Lesser of maximum Medicare rate in effect 6/30/24 plus 4.1% or maximum Medicaid rate in effect 6/30/24 plus 4.1%, converted to an hourly rate</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4. Homemakers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 Nursing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AIDS/HIV, health and disability, elderly and intellectual disability waiver effective 7/1/24, provider’s rate in effect 6/30/24 plus 4.1%. If no 6/30/24 rate: $98.87 per visit</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6. Respite care when provided by: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Home health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291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291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765"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Home care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$5.41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Nonfacility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$356.73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7/31/22 rate: $5.41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Facility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Hospital or nursing facility</w:t>
            </w:r>
          </w:p>
          <w:p>
            <w:pPr>
              <w:spacing w:before="0" w:after="0" w:line="480"/>
              <w:ind w:left="736"/>
              <w:jc w:val="left"/>
            </w:pPr>
            <w:r>
              <w:rPr>
                <w:rFonts w:ascii="Times New Roman" w:hAnsi="Times New Roman"/>
                <w:b w:val="false"/>
                <w:i w:val="false"/>
                <w:color w:val="000000"/>
                <w:sz w:val="24"/>
              </w:rPr>
              <w:t>providing skilled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Nursing facility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Camps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Adult day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 xml:space="preserve">Intermediate care facility </w:t>
            </w:r>
          </w:p>
          <w:p>
            <w:pPr>
              <w:spacing w:before="0" w:after="0" w:line="480"/>
              <w:ind w:left="736"/>
              <w:jc w:val="left"/>
            </w:pPr>
            <w:r>
              <w:rPr>
                <w:rFonts w:ascii="Times New Roman" w:hAnsi="Times New Roman"/>
                <w:b w:val="false"/>
                <w:i w:val="false"/>
                <w:color w:val="000000"/>
                <w:sz w:val="24"/>
              </w:rPr>
              <w:t>for persons with an intellectual disability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 Effective 8/1/25, provider’s rate in effect 7/31/25 plus 0.9%, converted to a 15-minute rate. If no 7/31/25 rate: $3.94 per 15-minute unit, not to exceed $356.93 </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 xml:space="preserve">Residential care facilities </w:t>
            </w:r>
          </w:p>
          <w:p>
            <w:pPr>
              <w:spacing w:before="0" w:after="0" w:line="480"/>
              <w:ind w:left="736"/>
              <w:jc w:val="left"/>
            </w:pPr>
            <w:r>
              <w:rPr>
                <w:rFonts w:ascii="Times New Roman" w:hAnsi="Times New Roman"/>
                <w:b w:val="false"/>
                <w:i w:val="false"/>
                <w:color w:val="000000"/>
                <w:sz w:val="24"/>
              </w:rPr>
              <w:t>for persons with an intellectual</w:t>
            </w:r>
          </w:p>
          <w:p>
            <w:pPr>
              <w:spacing w:before="0" w:after="0" w:line="480"/>
              <w:ind w:left="736"/>
              <w:jc w:val="left"/>
            </w:pPr>
            <w:r>
              <w:rPr>
                <w:rFonts w:ascii="Times New Roman" w:hAnsi="Times New Roman"/>
                <w:b w:val="false"/>
                <w:i w:val="false"/>
                <w:color w:val="000000"/>
                <w:sz w:val="24"/>
              </w:rPr>
              <w:t>disability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Foster group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Child care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16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7. Chore service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8. Home-delivered meals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$9.11 per meal. Home-delivered liquid supplement meals are two cans per meal.</w:t>
            </w:r>
          </w:p>
        </w:tc>
      </w:tr>
      <w:tr>
        <w:trPr>
          <w:trHeight w:val="25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9. Home and vehicle</w:t>
            </w:r>
          </w:p>
          <w:p>
            <w:pPr>
              <w:spacing w:before="0" w:after="0" w:line="480"/>
              <w:ind w:left="448"/>
              <w:jc w:val="left"/>
            </w:pPr>
            <w:r>
              <w:rPr>
                <w:rFonts w:ascii="Times New Roman" w:hAnsi="Times New Roman"/>
                <w:b w:val="false"/>
                <w:i w:val="false"/>
                <w:color w:val="000000"/>
                <w:sz w:val="24"/>
              </w:rPr>
              <w:t>modification</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Fee schedule. See </w:t>
            </w:r>
            <w:hyperlink r:id="rId24">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elderly waiver: $1,192.44 lifetime maximum</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intellectual disability waiver: $5,962.19 lifetime maximum</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brain injury, health and disability, and physical disability waivers 7/1/22: $7,154.65 per year</w:t>
            </w:r>
          </w:p>
        </w:tc>
      </w:tr>
      <w:tr>
        <w:trPr>
          <w:trHeight w:val="163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10. Mental health outreach</w:t>
            </w:r>
          </w:p>
          <w:p>
            <w:pPr>
              <w:spacing w:before="0" w:after="0" w:line="480"/>
              <w:ind w:left="448"/>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6/30/242 plus 4.1%. If no 6/30/24 rate: On-site Medicaid reimbursement rate for center or provider. Maximum of 1,440 units per year</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11. Transportation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12. Nutritional counseling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for non-county contract: Provider’s rate in effect 6/30/24 plus 4.1%, converted to a 15-minute rate. If no 6/30/24 rate: $9.85 per 15-minute unit</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13. Assistive devices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Fee schedule. See </w:t>
            </w:r>
            <w:hyperlink r:id="rId25">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$1,294.93 per unit</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14. Senior companion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for non-county contract: Provider’s rate in effect 6/30/24 plus 4.1%, converted to a 15-minute rate. If no 6/30/24 rate: $2.12 per 15-minute unit</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15. Consumer-directed attendant </w:t>
            </w:r>
          </w:p>
          <w:p>
            <w:pPr>
              <w:spacing w:before="0" w:after="0" w:line="480"/>
              <w:ind w:left="448"/>
              <w:jc w:val="left"/>
            </w:pPr>
            <w:r>
              <w:rPr>
                <w:rFonts w:ascii="Times New Roman" w:hAnsi="Times New Roman"/>
                <w:b w:val="false"/>
                <w:i w:val="false"/>
                <w:color w:val="000000"/>
                <w:sz w:val="24"/>
              </w:rPr>
              <w:t>care provided by: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Agency (other than an elderly waiver assisted living program)</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agreed upon by</w:t>
            </w:r>
          </w:p>
          <w:p>
            <w:pPr>
              <w:spacing w:before="0" w:after="0" w:line="480"/>
              <w:ind w:left="160"/>
              <w:jc w:val="left"/>
            </w:pPr>
            <w:r>
              <w:rPr>
                <w:rFonts w:ascii="Times New Roman" w:hAnsi="Times New Roman"/>
                <w:b w:val="false"/>
                <w:i w:val="false"/>
                <w:color w:val="000000"/>
                <w:sz w:val="24"/>
              </w:rPr>
              <w:t>member 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172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Assisted living program (for elderly waiver only)</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agreed upon by</w:t>
            </w:r>
          </w:p>
          <w:p>
            <w:pPr>
              <w:spacing w:before="0" w:after="0" w:line="480"/>
              <w:ind w:left="160"/>
              <w:jc w:val="left"/>
            </w:pPr>
            <w:r>
              <w:rPr>
                <w:rFonts w:ascii="Times New Roman" w:hAnsi="Times New Roman"/>
                <w:b w:val="false"/>
                <w:i w:val="false"/>
                <w:color w:val="000000"/>
                <w:sz w:val="24"/>
              </w:rPr>
              <w:t>member 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16. Counseling: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Individual</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4.15%, converted to a 15-minute rate. If no 6/30/24 rate: $12.87 per 15-minute unit</w:t>
            </w:r>
          </w:p>
        </w:tc>
      </w:tr>
      <w:tr>
        <w:trPr>
          <w:trHeight w:val="462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First 30 minutes: effective 7/1/24, provider’s rate in effect 6/30/24 plus 4.1%, converted to a 15-minute rate. If no 6/30/24 rate: $25.74 per 15-minute unit. Rate is divided by the actual number of persons who comprise the group</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Each additional 15 minutes: effective 7/1/24, provider’s rate in effect 6/30/24 plus 4.1% converted to a 15-minute rate. If no 6/30/4 rate: $12.86 per 15-minute unit. Rate is divided by the actual number of persons who comprise the group</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17. Case 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brain injury and elderly waivers: Fee schedule in effect 7/1/24, provider’s rate in effect 6/30/24 plus 4.1%</w:t>
            </w:r>
          </w:p>
        </w:tc>
      </w:tr>
      <w:tr>
        <w:trPr>
          <w:trHeight w:val="1785" w:hRule="atLeast"/>
        </w:trPr>
        <w:tc>
          <w:tcPr>
            <w:tcW w:w="4085" w:type="dxa"/>
            <w:vMerge w:val="restart"/>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18. Supported community living</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brain injury waiver:</w:t>
            </w:r>
          </w:p>
          <w:p>
            <w:pPr>
              <w:spacing w:before="0" w:after="0" w:line="480"/>
              <w:ind w:left="160"/>
              <w:jc w:val="left"/>
            </w:pPr>
            <w:r>
              <w:rPr>
                <w:rFonts w:ascii="Times New Roman" w:hAnsi="Times New Roman"/>
                <w:b w:val="false"/>
                <w:i w:val="false"/>
                <w:color w:val="000000"/>
                <w:sz w:val="24"/>
              </w:rPr>
              <w:t xml:space="preserve">Retrospectively limited prospective rates. See </w:t>
            </w:r>
            <w:hyperlink r:id="rId26">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brain injury waiver effective 7/1/22: $11.59 per 15-minute unit; $565.02 daily</w:t>
            </w:r>
          </w:p>
        </w:tc>
      </w:tr>
      <w:tr>
        <w:trPr>
          <w:trHeight w:val="391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intellectual disability waiver:</w:t>
            </w:r>
          </w:p>
          <w:p>
            <w:pPr>
              <w:spacing w:before="0" w:after="0" w:line="480"/>
              <w:ind w:left="160"/>
              <w:jc w:val="left"/>
            </w:pPr>
            <w:r>
              <w:rPr>
                <w:rFonts w:ascii="Times New Roman" w:hAnsi="Times New Roman"/>
                <w:b w:val="false"/>
                <w:i w:val="false"/>
                <w:color w:val="000000"/>
                <w:sz w:val="24"/>
              </w:rPr>
              <w:t xml:space="preserve">Fee schedule for the member’s acuity tier, determined pursuant to </w:t>
            </w:r>
            <w:hyperlink r:id="rId27">
              <w:r>
                <w:rPr>
                  <w:rStyle w:val="Hyperlink"/>
                  <w:rFonts w:ascii="Times New Roman" w:hAnsi="Times New Roman"/>
                  <w:b w:val="false"/>
                  <w:i w:val="false"/>
                  <w:color w:val="000000"/>
                  <w:sz w:val="24"/>
                </w:rPr>
                <w:t>79.1(30)</w:t>
              </w:r>
            </w:hyperlink>
            <w:r>
              <w:rPr>
                <w:rFonts w:ascii="Times New Roman" w:hAnsi="Times New Roman"/>
                <w:b w:val="false"/>
                <w:i w:val="false"/>
                <w:color w:val="000000"/>
                <w:sz w:val="24"/>
              </w:rPr>
              <w:t xml:space="preserve">. Retrospectively limited prospective rate for SCL 15-minute unit. </w:t>
            </w:r>
            <w:r>
              <w:br/>
            </w:r>
            <w:r>
              <w:rPr>
                <w:rFonts w:ascii="Times New Roman" w:hAnsi="Times New Roman"/>
                <w:b w:val="false"/>
                <w:i w:val="false"/>
                <w:color w:val="000000"/>
                <w:sz w:val="24"/>
              </w:rPr>
              <w:t xml:space="preserve">See </w:t>
            </w:r>
            <w:hyperlink r:id="rId28">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For intellectual disability waiver effective 7/1/24: $11.59 per 15-minute unit. For daily service, the fee schedule rate published on the department’s website, pursuant to </w:t>
            </w:r>
            <w:hyperlink r:id="rId29">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0">
              <w:r>
                <w:rPr>
                  <w:rStyle w:val="Hyperlink"/>
                  <w:rFonts w:ascii="Times New Roman" w:hAnsi="Times New Roman"/>
                  <w:b w:val="false"/>
                  <w:i w:val="false"/>
                  <w:color w:val="000000"/>
                  <w:sz w:val="24"/>
                </w:rPr>
                <w:t>79.1(30)</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19.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Individual supported employment</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Long-term job coaching</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47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Small-group supported</w:t>
            </w:r>
          </w:p>
          <w:p>
            <w:pPr>
              <w:spacing w:before="0" w:after="0" w:line="480"/>
              <w:ind w:left="736"/>
              <w:jc w:val="left"/>
            </w:pPr>
            <w:r>
              <w:rPr>
                <w:rFonts w:ascii="Times New Roman" w:hAnsi="Times New Roman"/>
                <w:b w:val="false"/>
                <w:i w:val="false"/>
                <w:color w:val="000000"/>
                <w:sz w:val="24"/>
              </w:rPr>
              <w:t xml:space="preserve">employment (2 to 8 </w:t>
            </w:r>
          </w:p>
          <w:p>
            <w:pPr>
              <w:spacing w:before="0" w:after="0" w:line="480"/>
              <w:ind w:left="736"/>
              <w:jc w:val="left"/>
            </w:pPr>
            <w:r>
              <w:rPr>
                <w:rFonts w:ascii="Times New Roman" w:hAnsi="Times New Roman"/>
                <w:b w:val="false"/>
                <w:i w:val="false"/>
                <w:color w:val="000000"/>
                <w:sz w:val="24"/>
              </w:rPr>
              <w:t>individuals)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51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20. Specialized medical equipment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31">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$7,154.64 per year</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21. Behavioral programming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$12.87 per 15 minutes</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22. Family counseling and training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$12.86 per 15-minute unit</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23. Prevocational services, including</w:t>
            </w:r>
          </w:p>
          <w:p>
            <w:pPr>
              <w:spacing w:before="0" w:after="0" w:line="480"/>
              <w:ind w:left="448"/>
              <w:jc w:val="left"/>
            </w:pPr>
            <w:r>
              <w:rPr>
                <w:rFonts w:ascii="Times New Roman" w:hAnsi="Times New Roman"/>
                <w:b w:val="false"/>
                <w:i w:val="false"/>
                <w:color w:val="000000"/>
                <w:sz w:val="24"/>
              </w:rPr>
              <w:t>career exploration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w:t>
            </w:r>
          </w:p>
        </w:tc>
      </w:tr>
      <w:tr>
        <w:trPr>
          <w:trHeight w:val="147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24. Interim medical monitoring</w:t>
            </w:r>
          </w:p>
          <w:p>
            <w:pPr>
              <w:spacing w:before="0" w:after="0" w:line="480"/>
              <w:ind w:left="448"/>
              <w:jc w:val="left"/>
            </w:pPr>
            <w:r>
              <w:rPr>
                <w:rFonts w:ascii="Times New Roman" w:hAnsi="Times New Roman"/>
                <w:b w:val="false"/>
                <w:i w:val="false"/>
                <w:color w:val="000000"/>
                <w:sz w:val="24"/>
              </w:rPr>
              <w:t>and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Home health agency</w:t>
            </w:r>
          </w:p>
          <w:p>
            <w:pPr>
              <w:spacing w:before="0" w:after="0" w:line="480"/>
              <w:ind w:left="736"/>
              <w:jc w:val="left"/>
            </w:pPr>
            <w:r>
              <w:rPr>
                <w:rFonts w:ascii="Times New Roman" w:hAnsi="Times New Roman"/>
                <w:b w:val="false"/>
                <w:i w:val="false"/>
                <w:color w:val="000000"/>
                <w:sz w:val="24"/>
              </w:rPr>
              <w:t>(provided by home</w:t>
            </w:r>
          </w:p>
          <w:p>
            <w:pPr>
              <w:spacing w:before="0" w:after="0" w:line="480"/>
              <w:ind w:left="160"/>
              <w:jc w:val="left"/>
            </w:pPr>
            <w:r>
              <w:rPr>
                <w:rFonts w:ascii="Times New Roman" w:hAnsi="Times New Roman"/>
                <w:b w:val="false"/>
                <w:i w:val="false"/>
                <w:color w:val="000000"/>
                <w:sz w:val="24"/>
              </w:rPr>
              <w:t>health aide)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271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Home health agency</w:t>
            </w:r>
          </w:p>
          <w:p>
            <w:pPr>
              <w:spacing w:before="0" w:after="0" w:line="480"/>
              <w:ind w:left="736"/>
              <w:jc w:val="left"/>
            </w:pPr>
            <w:r>
              <w:rPr>
                <w:rFonts w:ascii="Times New Roman" w:hAnsi="Times New Roman"/>
                <w:b w:val="false"/>
                <w:i w:val="false"/>
                <w:color w:val="000000"/>
                <w:sz w:val="24"/>
              </w:rPr>
              <w:t>(provided by nurse)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Child development home</w:t>
            </w:r>
          </w:p>
          <w:p>
            <w:pPr>
              <w:spacing w:before="0" w:after="0" w:line="480"/>
              <w:ind w:left="736"/>
              <w:jc w:val="left"/>
            </w:pPr>
            <w:r>
              <w:rPr>
                <w:rFonts w:ascii="Times New Roman" w:hAnsi="Times New Roman"/>
                <w:b w:val="false"/>
                <w:i w:val="false"/>
                <w:color w:val="000000"/>
                <w:sz w:val="24"/>
              </w:rPr>
              <w:t>or center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Supported community living</w:t>
            </w:r>
          </w:p>
          <w:p>
            <w:pPr>
              <w:spacing w:before="0" w:after="0" w:line="480"/>
              <w:ind w:left="736"/>
              <w:jc w:val="left"/>
            </w:pPr>
            <w:r>
              <w:rPr>
                <w:rFonts w:ascii="Times New Roman" w:hAnsi="Times New Roman"/>
                <w:b w:val="false"/>
                <w:i w:val="false"/>
                <w:color w:val="000000"/>
                <w:sz w:val="24"/>
              </w:rPr>
              <w:t>provider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limited prospective rate. See </w:t>
            </w:r>
            <w:hyperlink r:id="rId32">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6/30/24 rate: $10.43 per 15-minute unit, not to exceed the maximum ICF/ID rate per day plus 11.727%</w:t>
            </w:r>
          </w:p>
        </w:tc>
      </w:tr>
      <w:tr>
        <w:trPr>
          <w:trHeight w:val="195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25. Residential-based supported</w:t>
            </w:r>
          </w:p>
          <w:p>
            <w:pPr>
              <w:spacing w:before="0" w:after="0" w:line="480"/>
              <w:ind w:left="448"/>
              <w:jc w:val="left"/>
            </w:pPr>
            <w:r>
              <w:rPr>
                <w:rFonts w:ascii="Times New Roman" w:hAnsi="Times New Roman"/>
                <w:b w:val="false"/>
                <w:i w:val="false"/>
                <w:color w:val="000000"/>
                <w:sz w:val="24"/>
              </w:rPr>
              <w:t>community living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the member’s acuity tier, determined pursuant to </w:t>
            </w:r>
            <w:hyperlink r:id="rId33">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7/1/24: The fee schedule rate published on the department’s website, pursuant to </w:t>
            </w:r>
            <w:hyperlink r:id="rId34">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5">
              <w:r>
                <w:rPr>
                  <w:rStyle w:val="Hyperlink"/>
                  <w:rFonts w:ascii="Times New Roman" w:hAnsi="Times New Roman"/>
                  <w:b w:val="false"/>
                  <w:i w:val="false"/>
                  <w:color w:val="000000"/>
                  <w:sz w:val="24"/>
                </w:rPr>
                <w:t>79.1(30)</w:t>
              </w:r>
            </w:hyperlink>
          </w:p>
        </w:tc>
      </w:tr>
      <w:tr>
        <w:trPr>
          <w:trHeight w:val="30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26. Day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the member’s acuity tier, determined pursuant to </w:t>
            </w:r>
            <w:hyperlink r:id="rId36">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8/1/25: Provider’s rate in effect 7/31/25 plus 0.9%, converted to a 15-minute rate. If no 7/31/25 rate: $3.97 per 15-minute unit. For daily service, the fee schedule rate published on the department’s website, pursuant to </w:t>
            </w:r>
            <w:hyperlink r:id="rId37">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8">
              <w:r>
                <w:rPr>
                  <w:rStyle w:val="Hyperlink"/>
                  <w:rFonts w:ascii="Times New Roman" w:hAnsi="Times New Roman"/>
                  <w:b w:val="false"/>
                  <w:i w:val="false"/>
                  <w:color w:val="000000"/>
                  <w:sz w:val="24"/>
                </w:rPr>
                <w:t>79.1(30)</w:t>
              </w:r>
            </w:hyperlink>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27. Environmental modifications</w:t>
            </w:r>
          </w:p>
          <w:p>
            <w:pPr>
              <w:spacing w:before="0" w:after="0" w:line="480"/>
              <w:ind w:left="448"/>
              <w:jc w:val="left"/>
            </w:pPr>
            <w:r>
              <w:rPr>
                <w:rFonts w:ascii="Times New Roman" w:hAnsi="Times New Roman"/>
                <w:b w:val="false"/>
                <w:i w:val="false"/>
                <w:color w:val="000000"/>
                <w:sz w:val="24"/>
              </w:rPr>
              <w:t>and adaptive devices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39">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$7,154.64 per year</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28. Family and community support</w:t>
            </w:r>
          </w:p>
          <w:p>
            <w:pPr>
              <w:spacing w:before="0" w:after="0" w:line="480"/>
              <w:ind w:left="448"/>
              <w:jc w:val="left"/>
            </w:pPr>
            <w:r>
              <w:rPr>
                <w:rFonts w:ascii="Times New Roman" w:hAnsi="Times New Roman"/>
                <w:b w:val="false"/>
                <w:i w:val="false"/>
                <w:color w:val="000000"/>
                <w:sz w:val="24"/>
              </w:rPr>
              <w:t>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limited prospective rates. See </w:t>
            </w:r>
            <w:hyperlink r:id="rId40">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$10.43 per 15-minute unit</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29. In-home family therapy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provider’s rate in effect 6/30/24 plus 4.1%, converted to a 15-minute rate. If no 6/30/24 rate: $27.92 per 15-minute unit</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30. Financial management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$77.51 per enrolled member per month</w:t>
            </w:r>
          </w:p>
        </w:tc>
      </w:tr>
      <w:tr>
        <w:trPr>
          <w:trHeight w:val="4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31. Independent support broker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$18.06 per hour</w:t>
            </w:r>
          </w:p>
        </w:tc>
      </w:tr>
      <w:tr>
        <w:trPr>
          <w:trHeight w:val="259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32. Self-directed personal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the payment rate must be based on 441—subparagraph </w:t>
            </w:r>
            <w:hyperlink r:id="rId41">
              <w:r>
                <w:rPr>
                  <w:rStyle w:val="Hyperlink"/>
                  <w:rFonts w:ascii="Times New Roman" w:hAnsi="Times New Roman"/>
                  <w:b w:val="false"/>
                  <w:i w:val="false"/>
                  <w:color w:val="000000"/>
                  <w:sz w:val="24"/>
                </w:rPr>
                <w:t>78.34(13)</w:t>
              </w:r>
              <w:r>
                <w:rPr>
                  <w:rFonts w:ascii="Times New Roman" w:hAnsi="Times New Roman"/>
                  <w:b w:val="false"/>
                  <w:i/>
                  <w:color w:val="000000"/>
                  <w:sz w:val="24"/>
                </w:rPr>
                <w:t>“g”</w:t>
              </w:r>
              <w:r>
                <w:rPr>
                  <w:rFonts w:ascii="Times New Roman" w:hAnsi="Times New Roman"/>
                  <w:b w:val="false"/>
                  <w:i w:val="false"/>
                  <w:color w:val="000000"/>
                  <w:sz w:val="24"/>
                </w:rPr>
                <w:t>(2)</w:t>
              </w:r>
            </w:hyperlink>
          </w:p>
        </w:tc>
      </w:tr>
      <w:tr>
        <w:trPr>
          <w:trHeight w:val="259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33. Self-directed community</w:t>
            </w:r>
          </w:p>
          <w:p>
            <w:pPr>
              <w:spacing w:before="0" w:after="0" w:line="480"/>
              <w:ind w:left="448"/>
              <w:jc w:val="left"/>
            </w:pPr>
            <w:r>
              <w:rPr>
                <w:rFonts w:ascii="Times New Roman" w:hAnsi="Times New Roman"/>
                <w:b w:val="false"/>
                <w:i w:val="false"/>
                <w:color w:val="000000"/>
                <w:sz w:val="24"/>
              </w:rPr>
              <w:t>supports and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2">
              <w:r>
                <w:rPr>
                  <w:rStyle w:val="Hyperlink"/>
                  <w:rFonts w:ascii="Times New Roman" w:hAnsi="Times New Roman"/>
                  <w:b w:val="false"/>
                  <w:i w:val="false"/>
                  <w:color w:val="000000"/>
                  <w:sz w:val="24"/>
                </w:rPr>
                <w:t>79.9(7)</w:t>
              </w:r>
              <w:r>
                <w:rPr>
                  <w:rFonts w:ascii="Times New Roman" w:hAnsi="Times New Roman"/>
                  <w:b w:val="false"/>
                  <w:i/>
                  <w:color w:val="000000"/>
                  <w:sz w:val="24"/>
                </w:rPr>
                <w:t>“b,”</w:t>
              </w:r>
            </w:hyperlink>
            <w:r>
              <w:rPr>
                <w:rFonts w:ascii="Times New Roman" w:hAnsi="Times New Roman"/>
                <w:b w:val="false"/>
                <w:i w:val="false"/>
                <w:color w:val="000000"/>
                <w:sz w:val="16"/>
              </w:rPr>
              <w:t xml:space="preserve"> the payment rate must be based on 441—subparagraph </w:t>
            </w:r>
            <w:hyperlink r:id="rId43">
              <w:r>
                <w:rPr>
                  <w:rStyle w:val="Hyperlink"/>
                  <w:rFonts w:ascii="Times New Roman" w:hAnsi="Times New Roman"/>
                  <w:b w:val="false"/>
                  <w:i w:val="false"/>
                  <w:color w:val="000000"/>
                  <w:sz w:val="24"/>
                </w:rPr>
                <w:t>78.34(13)</w:t>
              </w:r>
              <w:r>
                <w:rPr>
                  <w:rFonts w:ascii="Times New Roman" w:hAnsi="Times New Roman"/>
                  <w:b w:val="false"/>
                  <w:i/>
                  <w:color w:val="000000"/>
                  <w:sz w:val="24"/>
                </w:rPr>
                <w:t>“g”</w:t>
              </w:r>
              <w:r>
                <w:rPr>
                  <w:rFonts w:ascii="Times New Roman" w:hAnsi="Times New Roman"/>
                  <w:b w:val="false"/>
                  <w:i w:val="false"/>
                  <w:color w:val="000000"/>
                  <w:sz w:val="24"/>
                </w:rPr>
                <w:t>(2)</w:t>
              </w:r>
            </w:hyperlink>
          </w:p>
        </w:tc>
      </w:tr>
      <w:tr>
        <w:trPr>
          <w:trHeight w:val="32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34. Individual-directed goods</w:t>
            </w:r>
          </w:p>
          <w:p>
            <w:pPr>
              <w:spacing w:before="0" w:after="0" w:line="480"/>
              <w:ind w:left="448"/>
              <w:jc w:val="left"/>
            </w:pPr>
            <w:r>
              <w:rPr>
                <w:rFonts w:ascii="Times New Roman" w:hAnsi="Times New Roman"/>
                <w:b w:val="false"/>
                <w:i w:val="false"/>
                <w:color w:val="000000"/>
                <w:sz w:val="24"/>
              </w:rPr>
              <w:t>and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4">
              <w:r>
                <w:rPr>
                  <w:rStyle w:val="Hyperlink"/>
                  <w:rFonts w:ascii="Times New Roman" w:hAnsi="Times New Roman"/>
                  <w:b w:val="false"/>
                  <w:i w:val="false"/>
                  <w:color w:val="000000"/>
                  <w:sz w:val="24"/>
                </w:rPr>
                <w:t>79.9(7)</w:t>
              </w:r>
              <w:r>
                <w:rPr>
                  <w:rFonts w:ascii="Times New Roman" w:hAnsi="Times New Roman"/>
                  <w:b w:val="false"/>
                  <w:i/>
                  <w:color w:val="000000"/>
                  <w:sz w:val="24"/>
                </w:rPr>
                <w:t>“b,”</w:t>
              </w:r>
            </w:hyperlink>
            <w:r>
              <w:rPr>
                <w:rFonts w:ascii="Times New Roman" w:hAnsi="Times New Roman"/>
                <w:b w:val="false"/>
                <w:i w:val="false"/>
                <w:color w:val="000000"/>
                <w:sz w:val="16"/>
              </w:rPr>
              <w:t xml:space="preserve"> the payment rate must be based on </w:t>
            </w:r>
            <w:hyperlink r:id="rId45">
              <w:r>
                <w:rPr>
                  <w:rStyle w:val="Hyperlink"/>
                  <w:rFonts w:ascii="Times New Roman" w:hAnsi="Times New Roman"/>
                  <w:b w:val="false"/>
                  <w:i w:val="false"/>
                  <w:color w:val="000000"/>
                  <w:sz w:val="24"/>
                </w:rPr>
                <w:t>441—subparagraph 78.34(13)</w:t>
              </w:r>
            </w:hyperlink>
            <w:r>
              <w:rPr>
                <w:rFonts w:ascii="Times New Roman" w:hAnsi="Times New Roman"/>
                <w:b w:val="false"/>
                <w:i/>
                <w:color w:val="000000"/>
                <w:sz w:val="24"/>
              </w:rPr>
              <w:t>“g”</w:t>
            </w:r>
            <w:r>
              <w:rPr>
                <w:rFonts w:ascii="Times New Roman" w:hAnsi="Times New Roman"/>
                <w:b w:val="false"/>
                <w:i w:val="false"/>
                <w:color w:val="000000"/>
                <w:sz w:val="16"/>
              </w:rPr>
              <w:t>(2)</w:t>
            </w:r>
          </w:p>
        </w:tc>
      </w:tr>
      <w:tr>
        <w:trPr>
          <w:trHeight w:val="1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35. Assisted living on-call</w:t>
            </w:r>
          </w:p>
          <w:p>
            <w:pPr>
              <w:spacing w:before="0" w:after="0" w:line="480"/>
              <w:ind w:left="448"/>
              <w:jc w:val="left"/>
            </w:pPr>
            <w:r>
              <w:rPr>
                <w:rFonts w:ascii="Times New Roman" w:hAnsi="Times New Roman"/>
                <w:b w:val="false"/>
                <w:i w:val="false"/>
                <w:color w:val="000000"/>
                <w:sz w:val="24"/>
              </w:rPr>
              <w:t>service providers (elderly</w:t>
            </w:r>
          </w:p>
          <w:p>
            <w:pPr>
              <w:spacing w:before="0" w:after="0" w:line="480"/>
              <w:ind w:left="448"/>
              <w:jc w:val="left"/>
            </w:pPr>
            <w:r>
              <w:rPr>
                <w:rFonts w:ascii="Times New Roman" w:hAnsi="Times New Roman"/>
                <w:b w:val="false"/>
                <w:i w:val="false"/>
                <w:color w:val="000000"/>
                <w:sz w:val="24"/>
              </w:rPr>
              <w:t>waiver only)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agreed upon by member </w:t>
            </w:r>
            <w:r>
              <w:br/>
            </w:r>
            <w:r>
              <w:rPr>
                <w:rFonts w:ascii="Times New Roman" w:hAnsi="Times New Roman"/>
                <w:b w:val="false"/>
                <w:i w:val="false"/>
                <w:color w:val="000000"/>
                <w:sz w:val="16"/>
              </w:rPr>
              <w:t>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$29.31 per day</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Hearing aid dispensers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plus product </w:t>
            </w:r>
            <w:r>
              <w:br/>
            </w:r>
            <w:r>
              <w:rPr>
                <w:rFonts w:ascii="Times New Roman" w:hAnsi="Times New Roman"/>
                <w:b w:val="false"/>
                <w:i w:val="false"/>
                <w:color w:val="000000"/>
                <w:sz w:val="16"/>
              </w:rPr>
              <w:t>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Home- and community-based</w:t>
            </w:r>
          </w:p>
          <w:p>
            <w:pPr>
              <w:spacing w:before="0" w:after="0" w:line="480"/>
              <w:ind w:left="304"/>
              <w:jc w:val="left"/>
            </w:pPr>
            <w:r>
              <w:rPr>
                <w:rFonts w:ascii="Times New Roman" w:hAnsi="Times New Roman"/>
                <w:b w:val="false"/>
                <w:i w:val="false"/>
                <w:color w:val="000000"/>
                <w:sz w:val="24"/>
              </w:rPr>
              <w:t>habilitation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67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1. Case 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Fee schedule in effect 6/30/22 plus 4.25%</w:t>
            </w:r>
          </w:p>
        </w:tc>
      </w:tr>
      <w:tr>
        <w:trPr>
          <w:trHeight w:val="91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2. Home-based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w:t>
            </w:r>
          </w:p>
        </w:tc>
      </w:tr>
      <w:tr>
        <w:trPr>
          <w:trHeight w:val="67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3. Day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7/1/24: $3.75 per 15-minute unit or $72.90 per day</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4. Prevocational habilitation</w:t>
            </w:r>
          </w:p>
          <w:p>
            <w:pPr>
              <w:spacing w:before="0" w:after="0" w:line="480"/>
              <w:ind w:left="448"/>
              <w:jc w:val="left"/>
            </w:pPr>
            <w:r>
              <w:rPr>
                <w:rFonts w:ascii="Times New Roman" w:hAnsi="Times New Roman"/>
                <w:b w:val="false"/>
                <w:i w:val="false"/>
                <w:color w:val="000000"/>
                <w:sz w:val="24"/>
              </w:rPr>
              <w:t>Career exploration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w:t>
            </w:r>
          </w:p>
        </w:tc>
      </w:tr>
      <w:tr>
        <w:trPr>
          <w:trHeight w:val="51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5.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Individual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305"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Long-term job coaching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47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 xml:space="preserve">Small-group supported employment </w:t>
            </w:r>
          </w:p>
          <w:p>
            <w:pPr>
              <w:spacing w:before="0" w:after="0" w:line="480"/>
              <w:ind w:left="592"/>
              <w:jc w:val="left"/>
            </w:pPr>
            <w:r>
              <w:rPr>
                <w:rFonts w:ascii="Times New Roman" w:hAnsi="Times New Roman"/>
                <w:b w:val="false"/>
                <w:i w:val="false"/>
                <w:color w:val="000000"/>
                <w:sz w:val="24"/>
              </w:rPr>
              <w:t>(2 to 8 individuals)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147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Individual placement and support </w:t>
            </w:r>
          </w:p>
          <w:p>
            <w:pPr>
              <w:spacing w:before="0" w:after="0" w:line="480"/>
              <w:ind w:left="304"/>
              <w:jc w:val="left"/>
            </w:pPr>
            <w:r>
              <w:rPr>
                <w:rFonts w:ascii="Times New Roman" w:hAnsi="Times New Roman"/>
                <w:b w:val="false"/>
                <w:i w:val="false"/>
                <w:color w:val="000000"/>
                <w:sz w:val="24"/>
              </w:rPr>
              <w:t>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4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Home health agencies</w:t>
            </w:r>
          </w:p>
          <w:p>
            <w:pPr>
              <w:spacing w:before="0" w:after="0"/>
              <w:ind w:left="160"/>
              <w:jc w:val="left"/>
            </w:pPr>
            <w:r>
              <w:rPr>
                <w:rFonts w:ascii="Times New Roman" w:hAnsi="Times New Roman"/>
                <w:b w:val="false"/>
                <w:i w:val="false"/>
                <w:color w:val="000000"/>
                <w:sz w:val="24"/>
              </w:rPr>
              <w:t> </w:t>
            </w:r>
          </w:p>
          <w:p>
            <w:pPr>
              <w:spacing w:before="0" w:after="0" w:line="480"/>
              <w:ind w:left="304"/>
              <w:jc w:val="left"/>
            </w:pPr>
            <w:r>
              <w:rPr>
                <w:rFonts w:ascii="Times New Roman" w:hAnsi="Times New Roman"/>
                <w:b w:val="false"/>
                <w:i w:val="false"/>
                <w:color w:val="000000"/>
                <w:sz w:val="24"/>
              </w:rPr>
              <w:t xml:space="preserve">1. Skilled nursing, physical therapy, occupational therapy, speech therapy, </w:t>
            </w:r>
            <w:r>
              <w:br/>
            </w:r>
            <w:r>
              <w:rPr>
                <w:rFonts w:ascii="Times New Roman" w:hAnsi="Times New Roman"/>
                <w:b w:val="false"/>
                <w:i w:val="false"/>
                <w:color w:val="000000"/>
                <w:sz w:val="24"/>
              </w:rPr>
              <w:t>home health aide, and medical social services; home health care for maternity patients and children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Fee schedule. See </w:t>
            </w:r>
            <w:hyperlink r:id="rId46">
              <w:r>
                <w:rPr>
                  <w:rStyle w:val="Hyperlink"/>
                  <w:rFonts w:ascii="Times New Roman" w:hAnsi="Times New Roman"/>
                  <w:b w:val="false"/>
                  <w:i w:val="false"/>
                  <w:color w:val="000000"/>
                  <w:sz w:val="24"/>
                </w:rPr>
                <w:t>79.1(26)</w:t>
              </w:r>
            </w:hyperlink>
            <w:r>
              <w:rPr>
                <w:rFonts w:ascii="Times New Roman" w:hAnsi="Times New Roman"/>
                <w:b w:val="false"/>
                <w:i w:val="false"/>
                <w:color w:val="000000"/>
                <w:sz w:val="24"/>
              </w:rPr>
              <w:t xml:space="preserve">. For members living in a nursing facility, see </w:t>
            </w:r>
            <w:hyperlink r:id="rId47">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Effective 7/1/22: The Medicaid LUPA fee schedule rate published on the department’s website</w:t>
            </w:r>
          </w:p>
        </w:tc>
      </w:tr>
      <w:tr>
        <w:trPr>
          <w:trHeight w:val="235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2. Private-duty nursing and</w:t>
            </w:r>
          </w:p>
          <w:p>
            <w:pPr>
              <w:spacing w:before="0" w:after="0" w:line="480"/>
              <w:ind w:left="304"/>
              <w:jc w:val="left"/>
            </w:pPr>
            <w:r>
              <w:rPr>
                <w:rFonts w:ascii="Times New Roman" w:hAnsi="Times New Roman"/>
                <w:b w:val="false"/>
                <w:i w:val="false"/>
                <w:color w:val="000000"/>
                <w:sz w:val="24"/>
              </w:rPr>
              <w:t xml:space="preserve">personal cares for members aged </w:t>
            </w:r>
            <w:r>
              <w:br/>
            </w:r>
            <w:r>
              <w:rPr>
                <w:rFonts w:ascii="Times New Roman" w:hAnsi="Times New Roman"/>
                <w:b w:val="false"/>
                <w:i w:val="false"/>
                <w:color w:val="000000"/>
                <w:sz w:val="24"/>
              </w:rPr>
              <w:t>20 or under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48">
              <w:r>
                <w:rPr>
                  <w:rStyle w:val="Hyperlink"/>
                  <w:rFonts w:ascii="Times New Roman" w:hAnsi="Times New Roman"/>
                  <w:b w:val="false"/>
                  <w:i w:val="false"/>
                  <w:color w:val="000000"/>
                  <w:sz w:val="24"/>
                </w:rPr>
                <w:t>79.1(27)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7/1/13: Actual and allowable cost not to exceed a maximum of 133% of statewide average</w:t>
            </w:r>
          </w:p>
        </w:tc>
      </w:tr>
      <w:tr>
        <w:trPr>
          <w:trHeight w:val="51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3. Administration of vaccines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 rate</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as determined</w:t>
            </w:r>
            <w:r>
              <w:br/>
            </w:r>
            <w:r>
              <w:rPr>
                <w:rFonts w:ascii="Times New Roman" w:hAnsi="Times New Roman"/>
                <w:b w:val="false"/>
                <w:i w:val="false"/>
                <w:color w:val="000000"/>
                <w:sz w:val="16"/>
              </w:rPr>
              <w:t>by Medicare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Medicare cap. (See </w:t>
            </w:r>
            <w:hyperlink r:id="rId49">
              <w:r>
                <w:rPr>
                  <w:rStyle w:val="Hyperlink"/>
                  <w:rFonts w:ascii="Times New Roman" w:hAnsi="Times New Roman"/>
                  <w:b w:val="false"/>
                  <w:i w:val="false"/>
                  <w:color w:val="000000"/>
                  <w:sz w:val="24"/>
                </w:rPr>
                <w:t>79.1(14)</w:t>
              </w:r>
              <w:r>
                <w:rPr>
                  <w:rFonts w:ascii="Times New Roman" w:hAnsi="Times New Roman"/>
                  <w:b w:val="false"/>
                  <w:i/>
                  <w:color w:val="000000"/>
                  <w:sz w:val="24"/>
                </w:rPr>
                <w:t>“d”</w:t>
              </w:r>
            </w:hyperlink>
            <w:r>
              <w:rPr>
                <w:rFonts w:ascii="Times New Roman" w:hAnsi="Times New Roman"/>
                <w:b w:val="false"/>
                <w:i w:val="false"/>
                <w:color w:val="000000"/>
                <w:sz w:val="16"/>
              </w:rPr>
              <w:t>)</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(Critical access)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adjusted prospective rates. See </w:t>
            </w:r>
            <w:hyperlink r:id="rId50">
              <w:r>
                <w:rPr>
                  <w:rStyle w:val="Hyperlink"/>
                  <w:rFonts w:ascii="Times New Roman" w:hAnsi="Times New Roman"/>
                  <w:b w:val="false"/>
                  <w:i w:val="false"/>
                  <w:color w:val="000000"/>
                  <w:sz w:val="24"/>
                </w:rPr>
                <w:t>79.1(1)</w:t>
              </w:r>
              <w:r>
                <w:rPr>
                  <w:rFonts w:ascii="Times New Roman" w:hAnsi="Times New Roman"/>
                  <w:b w:val="false"/>
                  <w:i/>
                  <w:color w:val="000000"/>
                  <w:sz w:val="24"/>
                </w:rPr>
                <w:t>“g”</w:t>
              </w:r>
            </w:hyperlink>
            <w:r>
              <w:rPr>
                <w:rFonts w:ascii="Times New Roman" w:hAnsi="Times New Roman"/>
                <w:b w:val="false"/>
                <w:i w:val="false"/>
                <w:color w:val="000000"/>
                <w:sz w:val="16"/>
              </w:rPr>
              <w:t xml:space="preserve"> and </w:t>
            </w:r>
            <w:hyperlink r:id="rId51">
              <w:r>
                <w:rPr>
                  <w:rStyle w:val="Hyperlink"/>
                  <w:rFonts w:ascii="Times New Roman" w:hAnsi="Times New Roman"/>
                  <w:b w:val="false"/>
                  <w:i w:val="false"/>
                  <w:color w:val="000000"/>
                  <w:sz w:val="24"/>
                </w:rPr>
                <w:t>79.1(5)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The reasonable cost of covered services provided to medical assistance recipients or the upper limits for other hospitals, whichever is greater</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(Inpatient)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Prospective reimbursement.</w:t>
            </w:r>
            <w:r>
              <w:br/>
            </w:r>
            <w:r>
              <w:rPr>
                <w:rFonts w:ascii="Times New Roman" w:hAnsi="Times New Roman"/>
                <w:b w:val="false"/>
                <w:i w:val="false"/>
                <w:color w:val="000000"/>
                <w:sz w:val="16"/>
              </w:rPr>
              <w:t xml:space="preserve">See </w:t>
            </w:r>
            <w:hyperlink r:id="rId52">
              <w:r>
                <w:rPr>
                  <w:rStyle w:val="Hyperlink"/>
                  <w:rFonts w:ascii="Times New Roman" w:hAnsi="Times New Roman"/>
                  <w:b w:val="false"/>
                  <w:i w:val="false"/>
                  <w:color w:val="000000"/>
                  <w:sz w:val="24"/>
                </w:rPr>
                <w:t>79.1(5)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Reimbursement rate in effect 10/1/2021</w:t>
            </w:r>
          </w:p>
        </w:tc>
      </w:tr>
      <w:tr>
        <w:trPr>
          <w:trHeight w:val="147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(Outpatient)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Prospective reimbursement or </w:t>
            </w:r>
            <w:r>
              <w:br/>
            </w:r>
            <w:r>
              <w:rPr>
                <w:rFonts w:ascii="Times New Roman" w:hAnsi="Times New Roman"/>
                <w:b w:val="false"/>
                <w:i w:val="false"/>
                <w:color w:val="000000"/>
                <w:sz w:val="16"/>
              </w:rPr>
              <w:t>hospital outpatient fee schedule.</w:t>
            </w:r>
            <w:r>
              <w:br/>
            </w:r>
            <w:r>
              <w:rPr>
                <w:rFonts w:ascii="Times New Roman" w:hAnsi="Times New Roman"/>
                <w:b w:val="false"/>
                <w:i w:val="false"/>
                <w:color w:val="000000"/>
                <w:sz w:val="16"/>
              </w:rPr>
              <w:t xml:space="preserve">See </w:t>
            </w:r>
            <w:hyperlink r:id="rId53">
              <w:r>
                <w:rPr>
                  <w:rStyle w:val="Hyperlink"/>
                  <w:rFonts w:ascii="Times New Roman" w:hAnsi="Times New Roman"/>
                  <w:b w:val="false"/>
                  <w:i w:val="false"/>
                  <w:color w:val="000000"/>
                  <w:sz w:val="24"/>
                </w:rPr>
                <w:t>79.1(16)</w:t>
              </w:r>
              <w:r>
                <w:rPr>
                  <w:rFonts w:ascii="Times New Roman" w:hAnsi="Times New Roman"/>
                  <w:b w:val="false"/>
                  <w:i/>
                  <w:color w:val="000000"/>
                  <w:sz w:val="24"/>
                </w:rPr>
                <w:t>“c”</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Ambulatory payment classification rate or hospital outpatient fee schedule rate in effect 1/1/2021</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Independent laboratories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54">
              <w:r>
                <w:rPr>
                  <w:rStyle w:val="Hyperlink"/>
                  <w:rFonts w:ascii="Times New Roman" w:hAnsi="Times New Roman"/>
                  <w:b w:val="false"/>
                  <w:i w:val="false"/>
                  <w:color w:val="000000"/>
                  <w:sz w:val="24"/>
                </w:rPr>
                <w:t>79.1(6)</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Medicare fee schedule less 5%. </w:t>
            </w:r>
            <w:r>
              <w:br/>
            </w:r>
            <w:r>
              <w:rPr>
                <w:rFonts w:ascii="Times New Roman" w:hAnsi="Times New Roman"/>
                <w:b w:val="false"/>
                <w:i w:val="false"/>
                <w:color w:val="000000"/>
                <w:sz w:val="16"/>
              </w:rPr>
              <w:t xml:space="preserve">See </w:t>
            </w:r>
            <w:hyperlink r:id="rId55">
              <w:r>
                <w:rPr>
                  <w:rStyle w:val="Hyperlink"/>
                  <w:rFonts w:ascii="Times New Roman" w:hAnsi="Times New Roman"/>
                  <w:b w:val="false"/>
                  <w:i w:val="false"/>
                  <w:color w:val="000000"/>
                  <w:sz w:val="24"/>
                </w:rPr>
                <w:t>79.1(6)</w:t>
              </w:r>
            </w:hyperlink>
          </w:p>
        </w:tc>
      </w:tr>
      <w:tr>
        <w:trPr>
          <w:trHeight w:val="195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Indian health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1. Daily visit rate approved by the U.S. Indian Health Service (IHS) for services provided to American Indian and Alaskan native members. See </w:t>
            </w:r>
            <w:hyperlink r:id="rId56">
              <w:r>
                <w:rPr>
                  <w:rStyle w:val="Hyperlink"/>
                  <w:rFonts w:ascii="Times New Roman" w:hAnsi="Times New Roman"/>
                  <w:b w:val="false"/>
                  <w:i w:val="false"/>
                  <w:color w:val="000000"/>
                  <w:sz w:val="24"/>
                </w:rPr>
                <w:t>79.1(1)</w:t>
              </w:r>
              <w:r>
                <w:rPr>
                  <w:rFonts w:ascii="Times New Roman" w:hAnsi="Times New Roman"/>
                  <w:b w:val="false"/>
                  <w:i/>
                  <w:color w:val="000000"/>
                  <w:sz w:val="24"/>
                </w:rPr>
                <w:t>“h”</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IHS-approved rate published in the Federal Register as outpatient per visit rate (excluding Medicare)</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Fee schedule for service provided for all other Medicaid members.</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Fee schedule</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Infant and toddler program</w:t>
            </w:r>
          </w:p>
          <w:p>
            <w:pPr>
              <w:spacing w:before="0" w:after="0" w:line="480"/>
              <w:ind w:left="304"/>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r>
      <w:tr>
        <w:trPr>
          <w:trHeight w:val="226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Intermediate care facilities</w:t>
            </w:r>
          </w:p>
          <w:p>
            <w:pPr>
              <w:spacing w:before="0" w:after="0" w:line="480"/>
              <w:ind w:left="304"/>
              <w:jc w:val="left"/>
            </w:pPr>
            <w:r>
              <w:rPr>
                <w:rFonts w:ascii="Times New Roman" w:hAnsi="Times New Roman"/>
                <w:b w:val="false"/>
                <w:i w:val="false"/>
                <w:color w:val="000000"/>
                <w:sz w:val="24"/>
              </w:rPr>
              <w:t>for persons with an intellectual disability</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57">
              <w:r>
                <w:rPr>
                  <w:rStyle w:val="Hyperlink"/>
                  <w:rFonts w:ascii="Times New Roman" w:hAnsi="Times New Roman"/>
                  <w:b w:val="false"/>
                  <w:i w:val="false"/>
                  <w:color w:val="000000"/>
                  <w:sz w:val="24"/>
                </w:rPr>
                <w:t>441—82.4</w:t>
              </w:r>
            </w:hyperlink>
            <w:r>
              <w:rPr>
                <w:rFonts w:ascii="Times New Roman" w:hAnsi="Times New Roman"/>
                <w:b w:val="false"/>
                <w:i w:val="false"/>
                <w:color w:val="000000"/>
                <w:sz w:val="24"/>
              </w:rPr>
              <w:t>(249A)</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Eightieth percentile of facility costs as calculated from annual cost reports</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Lead inspection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Local education agency</w:t>
            </w:r>
          </w:p>
          <w:p>
            <w:pPr>
              <w:spacing w:before="0" w:after="0" w:line="480"/>
              <w:ind w:left="304"/>
              <w:jc w:val="left"/>
            </w:pPr>
            <w:r>
              <w:rPr>
                <w:rFonts w:ascii="Times New Roman" w:hAnsi="Times New Roman"/>
                <w:b w:val="false"/>
                <w:i w:val="false"/>
                <w:color w:val="000000"/>
                <w:sz w:val="24"/>
              </w:rPr>
              <w:t>services 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Maternal health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Reasonable cost per procedure on a prospective basis as determined by the department based on financial and statistical data submitted annually by the provider group</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2370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Nursing facilities:</w:t>
            </w:r>
          </w:p>
          <w:p>
            <w:pPr>
              <w:spacing w:before="0" w:after="0" w:line="480"/>
              <w:ind w:left="304"/>
              <w:jc w:val="left"/>
            </w:pPr>
            <w:r>
              <w:rPr>
                <w:rFonts w:ascii="Times New Roman" w:hAnsi="Times New Roman"/>
                <w:b w:val="false"/>
                <w:i w:val="false"/>
                <w:color w:val="000000"/>
                <w:sz w:val="24"/>
              </w:rPr>
              <w:t>1. Nursing facility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58">
              <w:r>
                <w:rPr>
                  <w:rStyle w:val="Hyperlink"/>
                  <w:rFonts w:ascii="Times New Roman" w:hAnsi="Times New Roman"/>
                  <w:b w:val="false"/>
                  <w:i w:val="false"/>
                  <w:color w:val="000000"/>
                  <w:sz w:val="24"/>
                </w:rPr>
                <w:t>441—subrule 81.8(1)</w:t>
              </w:r>
            </w:hyperlink>
            <w:r>
              <w:rPr>
                <w:rFonts w:ascii="Times New Roman" w:hAnsi="Times New Roman"/>
                <w:b w:val="false"/>
                <w:i w:val="false"/>
                <w:color w:val="000000"/>
                <w:sz w:val="24"/>
              </w:rPr>
              <w:t xml:space="preserve"> and </w:t>
            </w:r>
            <w:hyperlink r:id="rId59">
              <w:r>
                <w:rPr>
                  <w:rStyle w:val="Hyperlink"/>
                  <w:rFonts w:ascii="Times New Roman" w:hAnsi="Times New Roman"/>
                  <w:b w:val="false"/>
                  <w:i w:val="false"/>
                  <w:color w:val="000000"/>
                  <w:sz w:val="24"/>
                </w:rPr>
                <w:t>441—81.5</w:t>
              </w:r>
            </w:hyperlink>
            <w:r>
              <w:rPr>
                <w:rFonts w:ascii="Times New Roman" w:hAnsi="Times New Roman"/>
                <w:b w:val="false"/>
                <w:i w:val="false"/>
                <w:color w:val="000000"/>
                <w:sz w:val="24"/>
              </w:rPr>
              <w:t xml:space="preserve">(249A). The percentage of the median used to calculate the direct care excess payment allowance ceiling under 441—numbered paragraphs </w:t>
            </w:r>
            <w:hyperlink r:id="rId60">
              <w:r>
                <w:rPr>
                  <w:rStyle w:val="Hyperlink"/>
                  <w:rFonts w:ascii="Times New Roman" w:hAnsi="Times New Roman"/>
                  <w:b w:val="false"/>
                  <w:i w:val="false"/>
                  <w:color w:val="000000"/>
                  <w:sz w:val="24"/>
                </w:rPr>
                <w:t>81.5(16)</w:t>
              </w:r>
              <w:r>
                <w:rPr>
                  <w:rFonts w:ascii="Times New Roman" w:hAnsi="Times New Roman"/>
                  <w:b w:val="false"/>
                  <w:i/>
                  <w:color w:val="000000"/>
                  <w:sz w:val="24"/>
                </w:rPr>
                <w:t>“d”</w:t>
              </w:r>
              <w:r>
                <w:rPr>
                  <w:rFonts w:ascii="Times New Roman" w:hAnsi="Times New Roman"/>
                  <w:b w:val="false"/>
                  <w:i w:val="false"/>
                  <w:color w:val="000000"/>
                  <w:sz w:val="24"/>
                </w:rPr>
                <w:t>(1)“1”</w:t>
              </w:r>
            </w:hyperlink>
            <w:r>
              <w:rPr>
                <w:rFonts w:ascii="Times New Roman" w:hAnsi="Times New Roman"/>
                <w:b w:val="false"/>
                <w:i w:val="false"/>
                <w:color w:val="000000"/>
                <w:sz w:val="24"/>
              </w:rPr>
              <w:t xml:space="preserve">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441—numbered paragraphs </w:t>
            </w:r>
            <w:hyperlink r:id="rId61">
              <w:r>
                <w:rPr>
                  <w:rStyle w:val="Hyperlink"/>
                  <w:rFonts w:ascii="Times New Roman" w:hAnsi="Times New Roman"/>
                  <w:b w:val="false"/>
                  <w:i w:val="false"/>
                  <w:color w:val="000000"/>
                  <w:sz w:val="24"/>
                </w:rPr>
                <w:t>81.5(16)</w:t>
              </w:r>
              <w:r>
                <w:rPr>
                  <w:rFonts w:ascii="Times New Roman" w:hAnsi="Times New Roman"/>
                  <w:b w:val="false"/>
                  <w:i/>
                  <w:color w:val="000000"/>
                  <w:sz w:val="24"/>
                </w:rPr>
                <w:t>“d”</w:t>
              </w:r>
              <w:r>
                <w:rPr>
                  <w:rFonts w:ascii="Times New Roman" w:hAnsi="Times New Roman"/>
                  <w:b w:val="false"/>
                  <w:i w:val="false"/>
                  <w:color w:val="000000"/>
                  <w:sz w:val="24"/>
                </w:rPr>
                <w:t>(1)“2”</w:t>
              </w:r>
            </w:hyperlink>
            <w:r>
              <w:rPr>
                <w:rFonts w:ascii="Times New Roman" w:hAnsi="Times New Roman"/>
                <w:b w:val="false"/>
                <w:i w:val="false"/>
                <w:color w:val="000000"/>
                <w:sz w:val="24"/>
              </w:rPr>
              <w:t xml:space="preserve"> and (2)“2” is 96% of the patient-day-weighted median.</w:t>
            </w:r>
          </w:p>
          <w:p>
            <w:pPr>
              <w:spacing w:before="0" w:after="0" w:line="480"/>
              <w:ind w:left="160"/>
              <w:jc w:val="left"/>
            </w:pPr>
            <w:r>
              <w:rPr>
                <w:rFonts w:ascii="Times New Roman" w:hAnsi="Times New Roman"/>
                <w:b w:val="false"/>
                <w:i w:val="false"/>
                <w:color w:val="000000"/>
                <w:sz w:val="24"/>
              </w:rPr>
              <w:t>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See 441—subrules </w:t>
            </w:r>
            <w:hyperlink r:id="rId62">
              <w:r>
                <w:rPr>
                  <w:rStyle w:val="Hyperlink"/>
                  <w:rFonts w:ascii="Times New Roman" w:hAnsi="Times New Roman"/>
                  <w:b w:val="false"/>
                  <w:i w:val="false"/>
                  <w:color w:val="000000"/>
                  <w:sz w:val="24"/>
                </w:rPr>
                <w:t>81.5(4)</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81.5(14)</w:t>
              </w:r>
            </w:hyperlink>
            <w:r>
              <w:rPr>
                <w:rFonts w:ascii="Times New Roman" w:hAnsi="Times New Roman"/>
                <w:b w:val="false"/>
                <w:i w:val="false"/>
                <w:color w:val="000000"/>
                <w:sz w:val="24"/>
              </w:rPr>
              <w:t xml:space="preserve"> and paragraph </w:t>
            </w:r>
            <w:hyperlink r:id="rId64">
              <w:r>
                <w:rPr>
                  <w:rStyle w:val="Hyperlink"/>
                  <w:rFonts w:ascii="Times New Roman" w:hAnsi="Times New Roman"/>
                  <w:b w:val="false"/>
                  <w:i w:val="false"/>
                  <w:color w:val="000000"/>
                  <w:sz w:val="24"/>
                </w:rPr>
                <w:t>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The direct care rate component limit under </w:t>
            </w:r>
            <w:hyperlink r:id="rId65">
              <w:r>
                <w:rPr>
                  <w:rStyle w:val="Hyperlink"/>
                  <w:rFonts w:ascii="Times New Roman" w:hAnsi="Times New Roman"/>
                  <w:b w:val="false"/>
                  <w:i w:val="false"/>
                  <w:color w:val="000000"/>
                  <w:sz w:val="24"/>
                </w:rPr>
                <w:t>441—subparagraphs 81.5</w:t>
              </w:r>
            </w:hyperlink>
            <w:r>
              <w:rPr>
                <w:rFonts w:ascii="Times New Roman" w:hAnsi="Times New Roman"/>
                <w:b w:val="false"/>
                <w:i w:val="false"/>
                <w:color w:val="000000"/>
                <w:sz w:val="24"/>
              </w:rPr>
              <w:t>(16)</w:t>
            </w:r>
            <w:r>
              <w:rPr>
                <w:rFonts w:ascii="Times New Roman" w:hAnsi="Times New Roman"/>
                <w:b w:val="false"/>
                <w:i/>
                <w:color w:val="000000"/>
                <w:sz w:val="24"/>
              </w:rPr>
              <w:t>“f”</w:t>
            </w:r>
            <w:r>
              <w:rPr>
                <w:rFonts w:ascii="Times New Roman" w:hAnsi="Times New Roman"/>
                <w:b w:val="false"/>
                <w:i w:val="false"/>
                <w:color w:val="000000"/>
                <w:sz w:val="24"/>
              </w:rPr>
              <w:t xml:space="preserve">(1) and </w:t>
            </w:r>
            <w:r>
              <w:rPr>
                <w:rFonts w:ascii="Times New Roman" w:hAnsi="Times New Roman"/>
                <w:b w:val="false"/>
                <w:i/>
                <w:color w:val="000000"/>
                <w:sz w:val="24"/>
              </w:rPr>
              <w:t>“f”</w:t>
            </w:r>
            <w:r>
              <w:rPr>
                <w:rFonts w:ascii="Times New Roman" w:hAnsi="Times New Roman"/>
                <w:b w:val="false"/>
                <w:i w:val="false"/>
                <w:color w:val="000000"/>
                <w:sz w:val="24"/>
              </w:rPr>
              <w:t xml:space="preserve">(2) is 120% of the patient-day-weighted median. The non-direct care rate component limit under </w:t>
            </w:r>
            <w:hyperlink r:id="rId66">
              <w:r>
                <w:rPr>
                  <w:rStyle w:val="Hyperlink"/>
                  <w:rFonts w:ascii="Times New Roman" w:hAnsi="Times New Roman"/>
                  <w:b w:val="false"/>
                  <w:i w:val="false"/>
                  <w:color w:val="000000"/>
                  <w:sz w:val="24"/>
                </w:rPr>
                <w:t>441—subparagraphs 81.5</w:t>
              </w:r>
            </w:hyperlink>
            <w:r>
              <w:rPr>
                <w:rFonts w:ascii="Times New Roman" w:hAnsi="Times New Roman"/>
                <w:b w:val="false"/>
                <w:i w:val="false"/>
                <w:color w:val="000000"/>
                <w:sz w:val="24"/>
              </w:rPr>
              <w:t>(16)</w:t>
            </w:r>
            <w:r>
              <w:rPr>
                <w:rFonts w:ascii="Times New Roman" w:hAnsi="Times New Roman"/>
                <w:b w:val="false"/>
                <w:i/>
                <w:color w:val="000000"/>
                <w:sz w:val="24"/>
              </w:rPr>
              <w:t>“f”</w:t>
            </w:r>
            <w:r>
              <w:rPr>
                <w:rFonts w:ascii="Times New Roman" w:hAnsi="Times New Roman"/>
                <w:b w:val="false"/>
                <w:i w:val="false"/>
                <w:color w:val="000000"/>
                <w:sz w:val="24"/>
              </w:rPr>
              <w:t xml:space="preserve">(1) and </w:t>
            </w:r>
            <w:r>
              <w:rPr>
                <w:rFonts w:ascii="Times New Roman" w:hAnsi="Times New Roman"/>
                <w:b w:val="false"/>
                <w:i/>
                <w:color w:val="000000"/>
                <w:sz w:val="24"/>
              </w:rPr>
              <w:t>“f”</w:t>
            </w:r>
            <w:r>
              <w:rPr>
                <w:rFonts w:ascii="Times New Roman" w:hAnsi="Times New Roman"/>
                <w:b w:val="false"/>
                <w:i w:val="false"/>
                <w:color w:val="000000"/>
                <w:sz w:val="24"/>
              </w:rPr>
              <w:t>(2) is 110% of the patient-day-weighted median</w:t>
            </w:r>
          </w:p>
        </w:tc>
      </w:tr>
      <w:tr>
        <w:trPr>
          <w:trHeight w:val="2022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2. Hospital-based, Medicare-certified </w:t>
            </w:r>
          </w:p>
          <w:p>
            <w:pPr>
              <w:spacing w:before="0" w:after="0" w:line="480"/>
              <w:ind w:left="304"/>
              <w:jc w:val="left"/>
            </w:pPr>
            <w:r>
              <w:rPr>
                <w:rFonts w:ascii="Times New Roman" w:hAnsi="Times New Roman"/>
                <w:b w:val="false"/>
                <w:i w:val="false"/>
                <w:color w:val="000000"/>
                <w:sz w:val="24"/>
              </w:rPr>
              <w:t>nursing care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67">
              <w:r>
                <w:rPr>
                  <w:rStyle w:val="Hyperlink"/>
                  <w:rFonts w:ascii="Times New Roman" w:hAnsi="Times New Roman"/>
                  <w:b w:val="false"/>
                  <w:i w:val="false"/>
                  <w:color w:val="000000"/>
                  <w:sz w:val="24"/>
                </w:rPr>
                <w:t>441—subrule 81.8(1)</w:t>
              </w:r>
            </w:hyperlink>
            <w:r>
              <w:rPr>
                <w:rFonts w:ascii="Times New Roman" w:hAnsi="Times New Roman"/>
                <w:b w:val="false"/>
                <w:i w:val="false"/>
                <w:color w:val="000000"/>
                <w:sz w:val="24"/>
              </w:rPr>
              <w:t xml:space="preserve"> and </w:t>
            </w:r>
            <w:hyperlink r:id="rId68">
              <w:r>
                <w:rPr>
                  <w:rStyle w:val="Hyperlink"/>
                  <w:rFonts w:ascii="Times New Roman" w:hAnsi="Times New Roman"/>
                  <w:b w:val="false"/>
                  <w:i w:val="false"/>
                  <w:color w:val="000000"/>
                  <w:sz w:val="24"/>
                </w:rPr>
                <w:t>441—81.5</w:t>
              </w:r>
            </w:hyperlink>
            <w:r>
              <w:rPr>
                <w:rFonts w:ascii="Times New Roman" w:hAnsi="Times New Roman"/>
                <w:b w:val="false"/>
                <w:i w:val="false"/>
                <w:color w:val="000000"/>
                <w:sz w:val="24"/>
              </w:rPr>
              <w:t xml:space="preserve">(249A). The percentage of the median used to calculate the direct care excess payment allowance ceiling under </w:t>
            </w:r>
            <w:hyperlink r:id="rId69">
              <w:r>
                <w:rPr>
                  <w:rStyle w:val="Hyperlink"/>
                  <w:rFonts w:ascii="Times New Roman" w:hAnsi="Times New Roman"/>
                  <w:b w:val="false"/>
                  <w:i w:val="false"/>
                  <w:color w:val="000000"/>
                  <w:sz w:val="24"/>
                </w:rPr>
                <w:t>441—numbered paragraph 81.5</w:t>
              </w:r>
            </w:hyperlink>
            <w:r>
              <w:rPr>
                <w:rFonts w:ascii="Times New Roman" w:hAnsi="Times New Roman"/>
                <w:b w:val="false"/>
                <w:i w:val="false"/>
                <w:color w:val="000000"/>
                <w:sz w:val="24"/>
              </w:rPr>
              <w:t>(16)</w:t>
            </w:r>
            <w:r>
              <w:rPr>
                <w:rFonts w:ascii="Times New Roman" w:hAnsi="Times New Roman"/>
                <w:b w:val="false"/>
                <w:i/>
                <w:color w:val="000000"/>
                <w:sz w:val="24"/>
              </w:rPr>
              <w:t>“d”</w:t>
            </w:r>
            <w:r>
              <w:rPr>
                <w:rFonts w:ascii="Times New Roman" w:hAnsi="Times New Roman"/>
                <w:b w:val="false"/>
                <w:i w:val="false"/>
                <w:color w:val="000000"/>
                <w:sz w:val="24"/>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70">
              <w:r>
                <w:rPr>
                  <w:rStyle w:val="Hyperlink"/>
                  <w:rFonts w:ascii="Times New Roman" w:hAnsi="Times New Roman"/>
                  <w:b w:val="false"/>
                  <w:i w:val="false"/>
                  <w:color w:val="000000"/>
                  <w:sz w:val="24"/>
                </w:rPr>
                <w:t>441—numbered paragraph 81.5</w:t>
              </w:r>
            </w:hyperlink>
            <w:r>
              <w:rPr>
                <w:rFonts w:ascii="Times New Roman" w:hAnsi="Times New Roman"/>
                <w:b w:val="false"/>
                <w:i w:val="false"/>
                <w:color w:val="000000"/>
                <w:sz w:val="24"/>
              </w:rPr>
              <w:t>(16)</w:t>
            </w:r>
            <w:r>
              <w:rPr>
                <w:rFonts w:ascii="Times New Roman" w:hAnsi="Times New Roman"/>
                <w:b w:val="false"/>
                <w:i/>
                <w:color w:val="000000"/>
                <w:sz w:val="24"/>
              </w:rPr>
              <w:t>“d”</w:t>
            </w:r>
            <w:r>
              <w:rPr>
                <w:rFonts w:ascii="Times New Roman" w:hAnsi="Times New Roman"/>
                <w:b w:val="false"/>
                <w:i w:val="false"/>
                <w:color w:val="000000"/>
                <w:sz w:val="24"/>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441—subrules </w:t>
            </w:r>
            <w:hyperlink r:id="rId71">
              <w:r>
                <w:rPr>
                  <w:rStyle w:val="Hyperlink"/>
                  <w:rFonts w:ascii="Times New Roman" w:hAnsi="Times New Roman"/>
                  <w:b w:val="false"/>
                  <w:i w:val="false"/>
                  <w:color w:val="000000"/>
                  <w:sz w:val="24"/>
                </w:rPr>
                <w:t>81.5(4)</w:t>
              </w:r>
            </w:hyperlink>
            <w:r>
              <w:rPr>
                <w:rFonts w:ascii="Times New Roman" w:hAnsi="Times New Roman"/>
                <w:b w:val="false"/>
                <w:i w:val="false"/>
                <w:color w:val="000000"/>
                <w:sz w:val="16"/>
              </w:rPr>
              <w:t xml:space="preserve"> and </w:t>
            </w:r>
            <w:hyperlink r:id="rId72">
              <w:r>
                <w:rPr>
                  <w:rStyle w:val="Hyperlink"/>
                  <w:rFonts w:ascii="Times New Roman" w:hAnsi="Times New Roman"/>
                  <w:b w:val="false"/>
                  <w:i w:val="false"/>
                  <w:color w:val="000000"/>
                  <w:sz w:val="24"/>
                </w:rPr>
                <w:t>81.5(14)</w:t>
              </w:r>
            </w:hyperlink>
            <w:r>
              <w:rPr>
                <w:rFonts w:ascii="Times New Roman" w:hAnsi="Times New Roman"/>
                <w:b w:val="false"/>
                <w:i w:val="false"/>
                <w:color w:val="000000"/>
                <w:sz w:val="16"/>
              </w:rPr>
              <w:t xml:space="preserve"> and paragraph </w:t>
            </w:r>
            <w:hyperlink r:id="rId73">
              <w:r>
                <w:rPr>
                  <w:rStyle w:val="Hyperlink"/>
                  <w:rFonts w:ascii="Times New Roman" w:hAnsi="Times New Roman"/>
                  <w:b w:val="false"/>
                  <w:i w:val="false"/>
                  <w:color w:val="000000"/>
                  <w:sz w:val="24"/>
                </w:rPr>
                <w:t>81.5(16)</w:t>
              </w:r>
              <w:r>
                <w:rPr>
                  <w:rFonts w:ascii="Times New Roman" w:hAnsi="Times New Roman"/>
                  <w:b w:val="false"/>
                  <w:i/>
                  <w:color w:val="000000"/>
                  <w:sz w:val="24"/>
                </w:rPr>
                <w:t>“f.”</w:t>
              </w:r>
            </w:hyperlink>
            <w:r>
              <w:rPr>
                <w:rFonts w:ascii="Times New Roman" w:hAnsi="Times New Roman"/>
                <w:b w:val="false"/>
                <w:i w:val="false"/>
                <w:color w:val="000000"/>
                <w:sz w:val="16"/>
              </w:rPr>
              <w:t xml:space="preserve"> The direct care rate component limit under 441—subparagraph </w:t>
            </w:r>
            <w:hyperlink r:id="rId74">
              <w:r>
                <w:rPr>
                  <w:rStyle w:val="Hyperlink"/>
                  <w:rFonts w:ascii="Times New Roman" w:hAnsi="Times New Roman"/>
                  <w:b w:val="false"/>
                  <w:i w:val="false"/>
                  <w:color w:val="000000"/>
                  <w:sz w:val="24"/>
                </w:rPr>
                <w:t>81.5(16)</w:t>
              </w:r>
              <w:r>
                <w:rPr>
                  <w:rFonts w:ascii="Times New Roman" w:hAnsi="Times New Roman"/>
                  <w:b w:val="false"/>
                  <w:i/>
                  <w:color w:val="000000"/>
                  <w:sz w:val="24"/>
                </w:rPr>
                <w:t>“f”</w:t>
              </w:r>
              <w:r>
                <w:rPr>
                  <w:rFonts w:ascii="Times New Roman" w:hAnsi="Times New Roman"/>
                  <w:b w:val="false"/>
                  <w:i w:val="false"/>
                  <w:color w:val="000000"/>
                  <w:sz w:val="24"/>
                </w:rPr>
                <w:t>(3)</w:t>
              </w:r>
            </w:hyperlink>
            <w:r>
              <w:rPr>
                <w:rFonts w:ascii="Times New Roman" w:hAnsi="Times New Roman"/>
                <w:b w:val="false"/>
                <w:i w:val="false"/>
                <w:color w:val="000000"/>
                <w:sz w:val="16"/>
              </w:rPr>
              <w:t xml:space="preserve"> is 120% of the patient-day-weighted median. The non-direct care rate component limit under 441—subparagraph </w:t>
            </w:r>
            <w:hyperlink r:id="rId75">
              <w:r>
                <w:rPr>
                  <w:rStyle w:val="Hyperlink"/>
                  <w:rFonts w:ascii="Times New Roman" w:hAnsi="Times New Roman"/>
                  <w:b w:val="false"/>
                  <w:i w:val="false"/>
                  <w:color w:val="000000"/>
                  <w:sz w:val="24"/>
                </w:rPr>
                <w:t>81.5(16)</w:t>
              </w:r>
              <w:r>
                <w:rPr>
                  <w:rFonts w:ascii="Times New Roman" w:hAnsi="Times New Roman"/>
                  <w:b w:val="false"/>
                  <w:i/>
                  <w:color w:val="000000"/>
                  <w:sz w:val="24"/>
                </w:rPr>
                <w:t>“f”</w:t>
              </w:r>
              <w:r>
                <w:rPr>
                  <w:rFonts w:ascii="Times New Roman" w:hAnsi="Times New Roman"/>
                  <w:b w:val="false"/>
                  <w:i w:val="false"/>
                  <w:color w:val="000000"/>
                  <w:sz w:val="24"/>
                </w:rPr>
                <w:t>(3)</w:t>
              </w:r>
            </w:hyperlink>
            <w:r>
              <w:rPr>
                <w:rFonts w:ascii="Times New Roman" w:hAnsi="Times New Roman"/>
                <w:b w:val="false"/>
                <w:i w:val="false"/>
                <w:color w:val="000000"/>
                <w:sz w:val="16"/>
              </w:rPr>
              <w:t xml:space="preserve"> is 110% of the patient-day-weighted median</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Occupational therapists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76">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Opticians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Fixed fee for </w:t>
            </w:r>
            <w:r>
              <w:br/>
            </w:r>
            <w:r>
              <w:rPr>
                <w:rFonts w:ascii="Times New Roman" w:hAnsi="Times New Roman"/>
                <w:b w:val="false"/>
                <w:i w:val="false"/>
                <w:color w:val="000000"/>
                <w:sz w:val="16"/>
              </w:rPr>
              <w:t>lenses and frames; other optical materials at product 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Optometrists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Fixed fee for lenses and frames; other optical materials at product 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Orthopedic shoe dealers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7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Pharmaceutical case</w:t>
            </w:r>
          </w:p>
          <w:p>
            <w:pPr>
              <w:spacing w:before="0" w:after="0" w:line="480"/>
              <w:ind w:left="304"/>
              <w:jc w:val="left"/>
            </w:pPr>
            <w:r>
              <w:rPr>
                <w:rFonts w:ascii="Times New Roman" w:hAnsi="Times New Roman"/>
                <w:b w:val="false"/>
                <w:i w:val="false"/>
                <w:color w:val="000000"/>
                <w:sz w:val="24"/>
              </w:rPr>
              <w:t>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77">
              <w:r>
                <w:rPr>
                  <w:rStyle w:val="Hyperlink"/>
                  <w:rFonts w:ascii="Times New Roman" w:hAnsi="Times New Roman"/>
                  <w:b w:val="false"/>
                  <w:i w:val="false"/>
                  <w:color w:val="000000"/>
                  <w:sz w:val="24"/>
                </w:rPr>
                <w:t>79.1(18)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Refer to </w:t>
            </w:r>
            <w:hyperlink r:id="rId78">
              <w:r>
                <w:rPr>
                  <w:rStyle w:val="Hyperlink"/>
                  <w:rFonts w:ascii="Times New Roman" w:hAnsi="Times New Roman"/>
                  <w:b w:val="false"/>
                  <w:i w:val="false"/>
                  <w:color w:val="000000"/>
                  <w:sz w:val="24"/>
                </w:rPr>
                <w:t>79.1(18)</w:t>
              </w:r>
            </w:hyperlink>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Pharmacist vaccine administration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 for immunization administration</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Physical therapists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79">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Physicians (doctors of medicine</w:t>
            </w:r>
          </w:p>
          <w:p>
            <w:pPr>
              <w:spacing w:before="0" w:after="0" w:line="480"/>
              <w:ind w:left="304"/>
              <w:jc w:val="left"/>
            </w:pPr>
            <w:r>
              <w:rPr>
                <w:rFonts w:ascii="Times New Roman" w:hAnsi="Times New Roman"/>
                <w:b w:val="false"/>
                <w:i w:val="false"/>
                <w:color w:val="000000"/>
                <w:sz w:val="24"/>
              </w:rPr>
              <w:t>or osteopathy)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80">
              <w:r>
                <w:rPr>
                  <w:rStyle w:val="Hyperlink"/>
                  <w:rFonts w:ascii="Times New Roman" w:hAnsi="Times New Roman"/>
                  <w:b w:val="false"/>
                  <w:i w:val="false"/>
                  <w:color w:val="000000"/>
                  <w:sz w:val="24"/>
                </w:rPr>
                <w:t>79.1(7)</w:t>
              </w:r>
              <w:r>
                <w:rPr>
                  <w:rFonts w:ascii="Times New Roman" w:hAnsi="Times New Roman"/>
                  <w:b w:val="false"/>
                  <w:i/>
                  <w:color w:val="000000"/>
                  <w:sz w:val="24"/>
                </w:rPr>
                <w:t>“a”</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Anesthesia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81">
              <w:r>
                <w:rPr>
                  <w:rStyle w:val="Hyperlink"/>
                  <w:rFonts w:ascii="Times New Roman" w:hAnsi="Times New Roman"/>
                  <w:b w:val="false"/>
                  <w:i w:val="false"/>
                  <w:color w:val="000000"/>
                  <w:sz w:val="24"/>
                </w:rPr>
                <w:t>79.1(7)</w:t>
              </w:r>
              <w:r>
                <w:rPr>
                  <w:rFonts w:ascii="Times New Roman" w:hAnsi="Times New Roman"/>
                  <w:b w:val="false"/>
                  <w:i/>
                  <w:color w:val="000000"/>
                  <w:sz w:val="24"/>
                </w:rPr>
                <w:t>“d”</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in effect 7/1/17. </w:t>
            </w:r>
            <w:r>
              <w:br/>
            </w:r>
            <w:r>
              <w:rPr>
                <w:rFonts w:ascii="Times New Roman" w:hAnsi="Times New Roman"/>
                <w:b w:val="false"/>
                <w:i w:val="false"/>
                <w:color w:val="000000"/>
                <w:sz w:val="16"/>
              </w:rPr>
              <w:t xml:space="preserve">See </w:t>
            </w:r>
            <w:hyperlink r:id="rId82">
              <w:r>
                <w:rPr>
                  <w:rStyle w:val="Hyperlink"/>
                  <w:rFonts w:ascii="Times New Roman" w:hAnsi="Times New Roman"/>
                  <w:b w:val="false"/>
                  <w:i w:val="false"/>
                  <w:color w:val="000000"/>
                  <w:sz w:val="24"/>
                </w:rPr>
                <w:t>79.1(7)</w:t>
              </w:r>
              <w:r>
                <w:rPr>
                  <w:rFonts w:ascii="Times New Roman" w:hAnsi="Times New Roman"/>
                  <w:b w:val="false"/>
                  <w:i/>
                  <w:color w:val="000000"/>
                  <w:sz w:val="24"/>
                </w:rPr>
                <w:t>“d”</w:t>
              </w:r>
            </w:hyperlink>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Physician-administered drugs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Qualified primary care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w:t>
            </w:r>
            <w:hyperlink r:id="rId83">
              <w:r>
                <w:rPr>
                  <w:rStyle w:val="Hyperlink"/>
                  <w:rFonts w:ascii="Times New Roman" w:hAnsi="Times New Roman"/>
                  <w:b w:val="false"/>
                  <w:i w:val="false"/>
                  <w:color w:val="000000"/>
                  <w:sz w:val="24"/>
                </w:rPr>
                <w:t>79.1(7)</w:t>
              </w:r>
              <w:r>
                <w:rPr>
                  <w:rFonts w:ascii="Times New Roman" w:hAnsi="Times New Roman"/>
                  <w:b w:val="false"/>
                  <w:i/>
                  <w:color w:val="000000"/>
                  <w:sz w:val="24"/>
                </w:rPr>
                <w:t>“c”</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Rate provided by </w:t>
            </w:r>
            <w:hyperlink r:id="rId84">
              <w:r>
                <w:rPr>
                  <w:rStyle w:val="Hyperlink"/>
                  <w:rFonts w:ascii="Times New Roman" w:hAnsi="Times New Roman"/>
                  <w:b w:val="false"/>
                  <w:i w:val="false"/>
                  <w:color w:val="000000"/>
                  <w:sz w:val="24"/>
                </w:rPr>
                <w:t>79.1(7)</w:t>
              </w:r>
              <w:r>
                <w:rPr>
                  <w:rFonts w:ascii="Times New Roman" w:hAnsi="Times New Roman"/>
                  <w:b w:val="false"/>
                  <w:i/>
                  <w:color w:val="000000"/>
                  <w:sz w:val="24"/>
                </w:rPr>
                <w:t>“c”</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Podiatrists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51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Prescribed drugs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w:t>
            </w:r>
            <w:hyperlink r:id="rId85">
              <w:r>
                <w:rPr>
                  <w:rStyle w:val="Hyperlink"/>
                  <w:rFonts w:ascii="Times New Roman" w:hAnsi="Times New Roman"/>
                  <w:b w:val="false"/>
                  <w:i w:val="false"/>
                  <w:color w:val="000000"/>
                  <w:sz w:val="24"/>
                </w:rPr>
                <w:t>79.1(8)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Amount pursuant to </w:t>
            </w:r>
            <w:hyperlink r:id="rId86">
              <w:r>
                <w:rPr>
                  <w:rStyle w:val="Hyperlink"/>
                  <w:rFonts w:ascii="Times New Roman" w:hAnsi="Times New Roman"/>
                  <w:b w:val="false"/>
                  <w:i w:val="false"/>
                  <w:color w:val="000000"/>
                  <w:sz w:val="24"/>
                </w:rPr>
                <w:t>79.1(8)</w:t>
              </w:r>
            </w:hyperlink>
          </w:p>
        </w:tc>
      </w:tr>
      <w:tr>
        <w:trPr>
          <w:trHeight w:val="219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Psychiatric medical institutions</w:t>
            </w:r>
          </w:p>
          <w:p>
            <w:pPr>
              <w:spacing w:before="0" w:after="0" w:line="480"/>
              <w:ind w:left="304"/>
              <w:jc w:val="left"/>
            </w:pPr>
            <w:r>
              <w:rPr>
                <w:rFonts w:ascii="Times New Roman" w:hAnsi="Times New Roman"/>
                <w:b w:val="false"/>
                <w:i w:val="false"/>
                <w:color w:val="000000"/>
                <w:sz w:val="24"/>
              </w:rPr>
              <w:t>for children:</w:t>
            </w:r>
          </w:p>
          <w:p>
            <w:pPr>
              <w:spacing w:before="0" w:after="0" w:line="480"/>
              <w:ind w:left="160"/>
              <w:jc w:val="left"/>
            </w:pPr>
            <w:r>
              <w:rPr>
                <w:rFonts w:ascii="Times New Roman" w:hAnsi="Times New Roman"/>
                <w:b w:val="false"/>
                <w:i w:val="false"/>
                <w:color w:val="000000"/>
                <w:sz w:val="24"/>
              </w:rPr>
              <w:t>1. Inpatient in non-state-owned facilities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Effective 7/1/21: Non-state-owned facilities provider-specific fee schedule in effect</w:t>
            </w:r>
          </w:p>
        </w:tc>
      </w:tr>
      <w:tr>
        <w:trPr>
          <w:trHeight w:val="99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2. Inpatient in state-owned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Retrospective cost-related</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8/1/11: 100% of actual and allowable cost</w:t>
            </w:r>
          </w:p>
        </w:tc>
      </w:tr>
      <w:tr>
        <w:trPr>
          <w:trHeight w:val="51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3. Outpatient day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Psychiatric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Psychologists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Public health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rate in effect 6/30/13 plus 1%</w:t>
            </w:r>
          </w:p>
        </w:tc>
      </w:tr>
      <w:tr>
        <w:trPr>
          <w:trHeight w:val="166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Rehabilitation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87">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Medicaid fee schedule in effect 6/30/13 plus 1%; refer to </w:t>
            </w:r>
            <w:hyperlink r:id="rId88">
              <w:r>
                <w:rPr>
                  <w:rStyle w:val="Hyperlink"/>
                  <w:rFonts w:ascii="Times New Roman" w:hAnsi="Times New Roman"/>
                  <w:b w:val="false"/>
                  <w:i w:val="false"/>
                  <w:color w:val="000000"/>
                  <w:sz w:val="24"/>
                </w:rPr>
                <w:t>79.1(21)</w:t>
              </w:r>
            </w:hyperlink>
          </w:p>
        </w:tc>
      </w:tr>
      <w:tr>
        <w:trPr>
          <w:trHeight w:val="546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Rural health 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89">
              <w:r>
                <w:rPr>
                  <w:rStyle w:val="Hyperlink"/>
                  <w:rFonts w:ascii="Times New Roman" w:hAnsi="Times New Roman"/>
                  <w:b w:val="false"/>
                  <w:i w:val="false"/>
                  <w:color w:val="000000"/>
                  <w:sz w:val="24"/>
                </w:rPr>
                <w:t>441—Chapter 73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r>
              <w:br/>
            </w:r>
            <w:r>
              <w:rPr>
                <w:rFonts w:ascii="Times New Roman" w:hAnsi="Times New Roman"/>
                <w:b w:val="false"/>
                <w:i w:val="false"/>
                <w:color w:val="000000"/>
                <w:sz w:val="16"/>
              </w:rPr>
              <w:t>2. 100% of reasonable cost as determined by Medicare cost reimbursement principles</w:t>
            </w:r>
            <w:r>
              <w:br/>
            </w:r>
            <w:r>
              <w:rPr>
                <w:rFonts w:ascii="Times New Roman" w:hAnsi="Times New Roman"/>
                <w:b w:val="false"/>
                <w:i w:val="false"/>
                <w:color w:val="000000"/>
                <w:sz w:val="16"/>
              </w:rPr>
              <w:t>3. In the case of services provided pursuant to a contract between an RHC and an MCO, reimbursement from the MCO will be supplemented to achieve “1” or “2” above</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Screening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Speech-language pathologists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Subacute mental health facility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Targeted case management</w:t>
            </w:r>
          </w:p>
          <w:p>
            <w:pPr>
              <w:spacing w:before="0" w:after="0" w:line="480"/>
              <w:ind w:left="304"/>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7/1/18</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w:t>
      </w:r>
      <w:r>
        <w:rPr>
          <w:rFonts w:ascii="Times New Roman" w:hAnsi="Times New Roman"/>
          <w:b w:val="false"/>
          <w:i w:val="false"/>
          <w:color w:val="000000"/>
          <w:sz w:val="24"/>
        </w:rPr>
        <w:t> </w:t>
      </w:r>
      <w:r>
        <w:rPr>
          <w:rFonts w:ascii="Times New Roman" w:hAnsi="Times New Roman"/>
          <w:b w:val="false"/>
          <w:i/>
          <w:color w:val="000000"/>
          <w:sz w:val="24"/>
        </w:rPr>
        <w:t xml:space="preserve">Ambulatory surgical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of the physician or the dentist are reimbursed on the basis of a fee schedule (see paragraph </w:t>
      </w:r>
      <w:hyperlink r:id="rId90">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This payment is made directly to the physician or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79.1(4)</w:t>
      </w:r>
      <w:r>
        <w:rPr>
          <w:rFonts w:ascii="Times New Roman" w:hAnsi="Times New Roman"/>
          <w:b w:val="false"/>
          <w:i w:val="false"/>
          <w:color w:val="000000"/>
          <w:sz w:val="24"/>
        </w:rPr>
        <w:t> </w:t>
      </w:r>
      <w:r>
        <w:rPr>
          <w:rFonts w:ascii="Times New Roman" w:hAnsi="Times New Roman"/>
          <w:b w:val="false"/>
          <w:i/>
          <w:color w:val="000000"/>
          <w:sz w:val="24"/>
        </w:rPr>
        <w:t xml:space="preserve">Durable medical equipment, prosthetic devices, medical supply dealers. </w:t>
      </w:r>
      <w:r>
        <w:rPr>
          <w:rFonts w:ascii="Times New Roman" w:hAnsi="Times New Roman"/>
          <w:b w:val="false"/>
          <w:i w:val="false"/>
          <w:color w:val="000000"/>
          <w:sz w:val="24"/>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will be the lowest price for which the devices are widely and consistently available in a locality. Reimbursement over an established Medicaid fee schedule amount may be allowed pursuant to the criteria at </w:t>
      </w:r>
      <w:hyperlink r:id="rId91">
        <w:r>
          <w:rPr>
            <w:rStyle w:val="Hyperlink"/>
            <w:rFonts w:ascii="Times New Roman" w:hAnsi="Times New Roman"/>
            <w:b w:val="false"/>
            <w:i w:val="false"/>
            <w:color w:val="000000"/>
            <w:sz w:val="24"/>
          </w:rPr>
          <w:t>441—paragraph 78.10(5)</w:t>
        </w:r>
        <w:r>
          <w:rPr>
            <w:rFonts w:ascii="Times New Roman" w:hAnsi="Times New Roman"/>
            <w:b w:val="false"/>
            <w:i/>
            <w:color w:val="000000"/>
            <w:sz w:val="24"/>
          </w:rPr>
          <w:t>“n.”</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“Adolescent”</w:t>
      </w:r>
      <w:r>
        <w:rPr>
          <w:rFonts w:ascii="Times New Roman" w:hAnsi="Times New Roman"/>
          <w:b w:val="false"/>
          <w:i w:val="false"/>
          <w:color w:val="000000"/>
          <w:sz w:val="24"/>
        </w:rPr>
        <w:t> </w:t>
      </w:r>
      <w:r>
        <w:rPr>
          <w:rFonts w:ascii="Times New Roman" w:hAnsi="Times New Roman"/>
          <w:b w:val="false"/>
          <w:i w:val="false"/>
          <w:color w:val="000000"/>
          <w:sz w:val="24"/>
        </w:rPr>
        <w:t>means a Medicaid patient 17 years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Medicaid patient 18 years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“Average daily rate”</w:t>
      </w:r>
      <w:r>
        <w:rPr>
          <w:rFonts w:ascii="Times New Roman" w:hAnsi="Times New Roman"/>
          <w:b w:val="false"/>
          <w:i w:val="false"/>
          <w:color w:val="000000"/>
          <w:sz w:val="24"/>
        </w:rPr>
        <w:t> </w:t>
      </w:r>
      <w:r>
        <w:rPr>
          <w:rFonts w:ascii="Times New Roman" w:hAnsi="Times New Roman"/>
          <w:b w:val="false"/>
          <w:i w:val="false"/>
          <w:color w:val="000000"/>
          <w:sz w:val="24"/>
        </w:rPr>
        <w:t>means the hospital’s final payment rate multiplied by the DRG weight and divided by the statewide average length of stay for a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year cost report”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hospital’s cost report with fiscal year end on or after January 1, 2019, and before January 1, 2020, except as noted in paragraph </w:t>
      </w:r>
      <w:hyperlink r:id="rId92">
        <w:r>
          <w:rPr>
            <w:rStyle w:val="Hyperlink"/>
            <w:rFonts w:ascii="Times New Roman" w:hAnsi="Times New Roman"/>
            <w:b w:val="false"/>
            <w:i w:val="false"/>
            <w:color w:val="000000"/>
            <w:sz w:val="24"/>
          </w:rPr>
          <w:t>79.1(5)</w:t>
        </w:r>
        <w:r>
          <w:rPr>
            <w:rFonts w:ascii="Times New Roman" w:hAnsi="Times New Roman"/>
            <w:b w:val="false"/>
            <w:i/>
            <w:color w:val="000000"/>
            <w:sz w:val="24"/>
          </w:rPr>
          <w:t>“x.”</w:t>
        </w:r>
      </w:hyperlink>
      <w:r>
        <w:rPr>
          <w:rFonts w:ascii="Times New Roman" w:hAnsi="Times New Roman"/>
          <w:b w:val="false"/>
          <w:i w:val="false"/>
          <w:color w:val="000000"/>
          <w:sz w:val="24"/>
        </w:rPr>
        <w:t xml:space="preserve"> Cost reports will be reviewed using Medicare’s cost reporting and cost reimbursement principles for those cost reporting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“Blended base amount”</w:t>
      </w:r>
      <w:r>
        <w:rPr>
          <w:rFonts w:ascii="Times New Roman" w:hAnsi="Times New Roman"/>
          <w:b w:val="false"/>
          <w:i w:val="false"/>
          <w:color w:val="000000"/>
          <w:sz w:val="24"/>
        </w:rPr>
        <w:t> </w:t>
      </w:r>
      <w:r>
        <w:rPr>
          <w:rFonts w:ascii="Times New Roman" w:hAnsi="Times New Roman"/>
          <w:b w:val="false"/>
          <w:i w:val="false"/>
          <w:color w:val="000000"/>
          <w:sz w:val="24"/>
        </w:rPr>
        <w:t>means the case-mix-adjusted, hospital-specific operating cost per discharge associated with treating Medicaid patients, plus the statewide average case-mix-adjusted operating cost per Medicaid discharge, divided by two. This base amount is the value to which payments for capital costs are added to form a final payment rate. The costs of hospitals receiving reimbursement as critical access hospitals during any of the period included in the base year cost report will not be used in determining the statewide average case-mix-adjusted operating cost per Medicaid discharge.</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blended base amount will be determined for any hospital that qualifies for a disproportionate share payment only as a children’s hospital based on a distinct area or areas serving children. This separate amount will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“Blended capital costs”</w:t>
      </w:r>
      <w:r>
        <w:rPr>
          <w:rFonts w:ascii="Times New Roman" w:hAnsi="Times New Roman"/>
          <w:b w:val="false"/>
          <w:i w:val="false"/>
          <w:color w:val="000000"/>
          <w:sz w:val="24"/>
        </w:rPr>
        <w:t> </w:t>
      </w:r>
      <w:r>
        <w:rPr>
          <w:rFonts w:ascii="Times New Roman" w:hAnsi="Times New Roman"/>
          <w:b w:val="false"/>
          <w:i w:val="false"/>
          <w:color w:val="000000"/>
          <w:sz w:val="24"/>
        </w:rPr>
        <w:t>means case-mix-adjusted hospital-specific capital costs, plus statewide average capital costs, divided by two. The costs of hospitals receiving reimbursement as critical access hospitals during any of the period of time included in the base year cost report will not be used in determining the statewide average capital costs.</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blended capital costs will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“Capital costs”</w:t>
      </w:r>
      <w:r>
        <w:rPr>
          <w:rFonts w:ascii="Times New Roman" w:hAnsi="Times New Roman"/>
          <w:b w:val="false"/>
          <w:i w:val="false"/>
          <w:color w:val="000000"/>
          <w:sz w:val="24"/>
        </w:rPr>
        <w:t> </w:t>
      </w:r>
      <w:r>
        <w:rPr>
          <w:rFonts w:ascii="Times New Roman" w:hAnsi="Times New Roman"/>
          <w:b w:val="false"/>
          <w:i w:val="false"/>
          <w:color w:val="000000"/>
          <w:sz w:val="24"/>
        </w:rPr>
        <w:t>means an add-on to the blended base amount, which will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“Case-mix adjusted”</w:t>
      </w:r>
      <w:r>
        <w:rPr>
          <w:rFonts w:ascii="Times New Roman" w:hAnsi="Times New Roman"/>
          <w:b w:val="false"/>
          <w:i w:val="false"/>
          <w:color w:val="000000"/>
          <w:sz w:val="24"/>
        </w:rPr>
        <w:t> </w:t>
      </w:r>
      <w:r>
        <w:rPr>
          <w:rFonts w:ascii="Times New Roman" w:hAnsi="Times New Roman"/>
          <w:b w:val="false"/>
          <w:i w:val="false"/>
          <w:color w:val="000000"/>
          <w:sz w:val="24"/>
        </w:rPr>
        <w:t>means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“Case-mix index”</w:t>
      </w:r>
      <w:r>
        <w:rPr>
          <w:rFonts w:ascii="Times New Roman" w:hAnsi="Times New Roman"/>
          <w:b w:val="false"/>
          <w:i w:val="false"/>
          <w:color w:val="000000"/>
          <w:sz w:val="24"/>
        </w:rPr>
        <w:t> </w:t>
      </w:r>
      <w:r>
        <w:rPr>
          <w:rFonts w:ascii="Times New Roman" w:hAnsi="Times New Roman"/>
          <w:b w:val="false"/>
          <w:i w:val="false"/>
          <w:color w:val="000000"/>
          <w:sz w:val="24"/>
        </w:rPr>
        <w:t>means an arithmetical index measuring the relative average costliness of cases treated in a hospital compared to the statewide average. For purposes of calculating the disproportionate share rate only, a separate case-mix index will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“Children’s hospitals”</w:t>
      </w:r>
      <w:r>
        <w:rPr>
          <w:rFonts w:ascii="Times New Roman" w:hAnsi="Times New Roman"/>
          <w:b w:val="false"/>
          <w:i w:val="false"/>
          <w:color w:val="000000"/>
          <w:sz w:val="24"/>
        </w:rPr>
        <w:t> </w:t>
      </w:r>
      <w:r>
        <w:rPr>
          <w:rFonts w:ascii="Times New Roman" w:hAnsi="Times New Roman"/>
          <w:b w:val="false"/>
          <w:i w:val="false"/>
          <w:color w:val="000000"/>
          <w:sz w:val="24"/>
        </w:rPr>
        <w:t>means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Either provides services predominantly to children under 18 years of age or includes a distinct area or areas that provide services predominantly to children under 18 years of age,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 outlier”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cases that have an extraordinarily high cost as established in paragraph </w:t>
      </w:r>
      <w:hyperlink r:id="rId93">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r>
        <w:rPr>
          <w:rFonts w:ascii="Times New Roman" w:hAnsi="Times New Roman"/>
          <w:b w:val="false"/>
          <w:i w:val="false"/>
          <w:color w:val="000000"/>
          <w:sz w:val="24"/>
        </w:rPr>
        <w:t xml:space="preserve"> so as to be eligible for additional payments above and beyond the initial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“Critical access hospital”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hospital licensed as a critical access hospital by the department of inspections, appeals, and licensing pursuant to rule </w:t>
      </w:r>
      <w:hyperlink r:id="rId94">
        <w:r>
          <w:rPr>
            <w:rStyle w:val="Hyperlink"/>
            <w:rFonts w:ascii="Times New Roman" w:hAnsi="Times New Roman"/>
            <w:b w:val="false"/>
            <w:i w:val="false"/>
            <w:color w:val="000000"/>
            <w:sz w:val="24"/>
          </w:rPr>
          <w:t>481—51.27</w:t>
        </w:r>
      </w:hyperlink>
      <w:r>
        <w:rPr>
          <w:rFonts w:ascii="Times New Roman" w:hAnsi="Times New Roman"/>
          <w:b w:val="false"/>
          <w:i w:val="false"/>
          <w:color w:val="000000"/>
          <w:sz w:val="24"/>
        </w:rPr>
        <w:t>(135B).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“Diagnosis-related group”</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“DRG”</w:t>
      </w:r>
      <w:r>
        <w:rPr>
          <w:rFonts w:ascii="Times New Roman" w:hAnsi="Times New Roman"/>
          <w:b w:val="false"/>
          <w:i w:val="false"/>
          <w:color w:val="000000"/>
          <w:sz w:val="24"/>
        </w:rPr>
        <w:t> </w:t>
      </w:r>
      <w:r>
        <w:rPr>
          <w:rFonts w:ascii="Times New Roman" w:hAnsi="Times New Roman"/>
          <w:b w:val="false"/>
          <w:i w:val="false"/>
          <w:color w:val="000000"/>
          <w:sz w:val="24"/>
        </w:rPr>
        <w:t>means a group of similar diagnoses combined based on patient age, procedure coding, comorbidity, and complications.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medical education costs”</w:t>
      </w:r>
      <w:r>
        <w:rPr>
          <w:rFonts w:ascii="Times New Roman" w:hAnsi="Times New Roman"/>
          <w:b w:val="false"/>
          <w:i w:val="false"/>
          <w:color w:val="000000"/>
          <w:sz w:val="24"/>
        </w:rPr>
        <w:t> </w:t>
      </w:r>
      <w:r>
        <w:rPr>
          <w:rFonts w:ascii="Times New Roman" w:hAnsi="Times New Roman"/>
          <w:b w:val="false"/>
          <w:i w:val="false"/>
          <w:color w:val="000000"/>
          <w:sz w:val="24"/>
        </w:rPr>
        <w:t>means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multiplied by a factor to maintain expenditures within the amount appropriated to the department for this purpose and then case-mix adjusted in determining the direct medical education rate. Payment for direct medical education costs will be made from the graduate medical education and disproportionate share fund and will not be added to the reimbursement for claims.</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direct medical education costs will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medical education rate”</w:t>
      </w:r>
      <w:r>
        <w:rPr>
          <w:rFonts w:ascii="Times New Roman" w:hAnsi="Times New Roman"/>
          <w:b w:val="false"/>
          <w:i w:val="false"/>
          <w:color w:val="000000"/>
          <w:sz w:val="24"/>
        </w:rPr>
        <w:t> </w:t>
      </w:r>
      <w:r>
        <w:rPr>
          <w:rFonts w:ascii="Times New Roman" w:hAnsi="Times New Roman"/>
          <w:b w:val="false"/>
          <w:i w:val="false"/>
          <w:color w:val="000000"/>
          <w:sz w:val="24"/>
        </w:rPr>
        <w:t>means a rate calculated for a hospital reporting medical education costs on the Medicare cost report (CMS 2552). The rate is calculated using the following formula: Direct medical education costs are multiplied by a factor to maintain expenditures within the amount appropriated to the department for this purpose. The result is divided by the hospital’s case-mix index, then is further divided by net discharges.</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direct medical education rate will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“Disproportionate share payment”</w:t>
      </w:r>
      <w:r>
        <w:rPr>
          <w:rFonts w:ascii="Times New Roman" w:hAnsi="Times New Roman"/>
          <w:b w:val="false"/>
          <w:i w:val="false"/>
          <w:color w:val="000000"/>
          <w:sz w:val="24"/>
        </w:rPr>
        <w:t> </w:t>
      </w:r>
      <w:r>
        <w:rPr>
          <w:rFonts w:ascii="Times New Roman" w:hAnsi="Times New Roman"/>
          <w:b w:val="false"/>
          <w:i w:val="false"/>
          <w:color w:val="000000"/>
          <w:sz w:val="24"/>
        </w:rPr>
        <w:t>means a payment that will compensate for treatment of a disproportionate share of poor patients. The disproportionate share payment will be made directly from the graduate medical education and disproportionate share fund and will not be added to the reimbursement for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“Disproportionate share percentage”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either (1) the product of 2½ percent multiplied by the number of standard deviations by which the hospital’s own Medicaid inpatient utilization rate exceeds the statewide mean Medicaid inpatient utilization rate for all hospitals, or (2) 2½ percent. (See subparagraph </w:t>
      </w:r>
      <w:hyperlink r:id="rId95">
        <w:r>
          <w:rPr>
            <w:rStyle w:val="Hyperlink"/>
            <w:rFonts w:ascii="Times New Roman" w:hAnsi="Times New Roman"/>
            <w:b w:val="false"/>
            <w:i w:val="false"/>
            <w:color w:val="000000"/>
            <w:sz w:val="24"/>
          </w:rPr>
          <w:t>79.1(5)</w:t>
        </w:r>
        <w:r>
          <w:rPr>
            <w:rFonts w:ascii="Times New Roman" w:hAnsi="Times New Roman"/>
            <w:b w:val="false"/>
            <w:i/>
            <w:color w:val="000000"/>
            <w:sz w:val="24"/>
          </w:rPr>
          <w:t>“y”</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for more information.)</w:t>
      </w:r>
    </w:p>
    <w:p>
      <w:pPr>
        <w:spacing w:before="0" w:after="0" w:line="480"/>
        <w:ind w:left="120"/>
        <w:jc w:val="both"/>
      </w:pPr>
      <w:r>
        <w:rPr>
          <w:rFonts w:ascii="Times New Roman" w:hAnsi="Times New Roman"/>
          <w:b w:val="false"/>
          <w:i w:val="false"/>
          <w:color w:val="000000"/>
          <w:sz w:val="24"/>
        </w:rPr>
        <w:t>A separate disproportionate share percentage will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“Disproportionate share rate”</w:t>
      </w:r>
      <w:r>
        <w:rPr>
          <w:rFonts w:ascii="Times New Roman" w:hAnsi="Times New Roman"/>
          <w:b w:val="false"/>
          <w:i w:val="false"/>
          <w:color w:val="000000"/>
          <w:sz w:val="24"/>
        </w:rPr>
        <w:t> </w:t>
      </w:r>
      <w:r>
        <w:rPr>
          <w:rFonts w:ascii="Times New Roman" w:hAnsi="Times New Roman"/>
          <w:b w:val="false"/>
          <w:i w:val="false"/>
          <w:color w:val="000000"/>
          <w:sz w:val="24"/>
        </w:rPr>
        <w:t>means the sum of the blended base amount, blended capital costs, direct medical education rate, and indirect medical education rate multiplied by the disproportionate share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“DRG weight”</w:t>
      </w:r>
      <w:r>
        <w:rPr>
          <w:rFonts w:ascii="Times New Roman" w:hAnsi="Times New Roman"/>
          <w:b w:val="false"/>
          <w:i w:val="false"/>
          <w:color w:val="000000"/>
          <w:sz w:val="24"/>
        </w:rPr>
        <w:t> </w:t>
      </w:r>
      <w:r>
        <w:rPr>
          <w:rFonts w:ascii="Times New Roman" w:hAnsi="Times New Roman"/>
          <w:b w:val="false"/>
          <w:i w:val="false"/>
          <w:color w:val="000000"/>
          <w:sz w:val="24"/>
        </w:rPr>
        <w:t>means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“Final payment rate”</w:t>
      </w:r>
      <w:r>
        <w:rPr>
          <w:rFonts w:ascii="Times New Roman" w:hAnsi="Times New Roman"/>
          <w:b w:val="false"/>
          <w:i w:val="false"/>
          <w:color w:val="000000"/>
          <w:sz w:val="24"/>
        </w:rPr>
        <w:t> </w:t>
      </w:r>
      <w:r>
        <w:rPr>
          <w:rFonts w:ascii="Times New Roman" w:hAnsi="Times New Roman"/>
          <w:b w:val="false"/>
          <w:i w:val="false"/>
          <w:color w:val="000000"/>
          <w:sz w:val="24"/>
        </w:rPr>
        <w:t>means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 DRG transfer”</w:t>
      </w:r>
      <w:r>
        <w:rPr>
          <w:rFonts w:ascii="Times New Roman" w:hAnsi="Times New Roman"/>
          <w:b w:val="false"/>
          <w:i w:val="false"/>
          <w:color w:val="000000"/>
          <w:sz w:val="24"/>
        </w:rPr>
        <w:t> </w:t>
      </w:r>
      <w:r>
        <w:rPr>
          <w:rFonts w:ascii="Times New Roman" w:hAnsi="Times New Roman"/>
          <w:b w:val="false"/>
          <w:i w:val="false"/>
          <w:color w:val="000000"/>
          <w:sz w:val="24"/>
        </w:rPr>
        <w:t>means that a case, coded as a transfer to another hospital, will be considered to be a normal claim for recalibration or rebasing purposes if payment is equal to or greater than the full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“GME/DSH fund apportionment claim set”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hospital’s applicable Medicaid base year cost report period. The claim set is updated in July of every third year and is modeled using recalibrated rates pursuant to paragraph </w:t>
      </w:r>
      <w:hyperlink r:id="rId96">
        <w:r>
          <w:rPr>
            <w:rStyle w:val="Hyperlink"/>
            <w:rFonts w:ascii="Times New Roman" w:hAnsi="Times New Roman"/>
            <w:b w:val="false"/>
            <w:i w:val="false"/>
            <w:color w:val="000000"/>
            <w:sz w:val="24"/>
          </w:rPr>
          <w:t>79.1(5)</w:t>
        </w:r>
      </w:hyperlink>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“GME/DSH fund implementation year”</w:t>
      </w:r>
      <w:r>
        <w:rPr>
          <w:rFonts w:ascii="Times New Roman" w:hAnsi="Times New Roman"/>
          <w:b w:val="false"/>
          <w:i w:val="false"/>
          <w:color w:val="000000"/>
          <w:sz w:val="24"/>
        </w:rPr>
        <w:t> </w:t>
      </w:r>
      <w:r>
        <w:rPr>
          <w:rFonts w:ascii="Times New Roman" w:hAnsi="Times New Roman"/>
          <w:b w:val="false"/>
          <w:i w:val="false"/>
          <w:color w:val="000000"/>
          <w:sz w:val="24"/>
        </w:rPr>
        <w:t>means 2022.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“Graduate medical education and disproportionate share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“GME/DSH fund”</w:t>
      </w:r>
      <w:r>
        <w:rPr>
          <w:rFonts w:ascii="Times New Roman" w:hAnsi="Times New Roman"/>
          <w:b w:val="false"/>
          <w:i w:val="false"/>
          <w:color w:val="000000"/>
          <w:sz w:val="24"/>
        </w:rPr>
        <w:t> </w:t>
      </w:r>
      <w:r>
        <w:rPr>
          <w:rFonts w:ascii="Times New Roman" w:hAnsi="Times New Roman"/>
          <w:b w:val="false"/>
          <w:i w:val="false"/>
          <w:color w:val="000000"/>
          <w:sz w:val="24"/>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“Indirect medical education rate”</w:t>
      </w:r>
      <w:r>
        <w:rPr>
          <w:rFonts w:ascii="Times New Roman" w:hAnsi="Times New Roman"/>
          <w:b w:val="false"/>
          <w:i w:val="false"/>
          <w:color w:val="000000"/>
          <w:sz w:val="24"/>
        </w:rPr>
        <w:t> </w:t>
      </w:r>
      <w:r>
        <w:rPr>
          <w:rFonts w:ascii="Times New Roman" w:hAnsi="Times New Roman"/>
          <w:b w:val="false"/>
          <w:i w:val="false"/>
          <w:color w:val="000000"/>
          <w:sz w:val="24"/>
        </w:rPr>
        <w:t>means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1.159.</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indirect medical education rate will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“Inlier”</w:t>
      </w:r>
      <w:r>
        <w:rPr>
          <w:rFonts w:ascii="Times New Roman" w:hAnsi="Times New Roman"/>
          <w:b w:val="false"/>
          <w:i w:val="false"/>
          <w:color w:val="000000"/>
          <w:sz w:val="24"/>
        </w:rPr>
        <w:t> </w:t>
      </w:r>
      <w:r>
        <w:rPr>
          <w:rFonts w:ascii="Times New Roman" w:hAnsi="Times New Roman"/>
          <w:b w:val="false"/>
          <w:i w:val="false"/>
          <w:color w:val="000000"/>
          <w:sz w:val="24"/>
        </w:rPr>
        <w:t>means those cases where the length of stay or cost of treatment falls within the actual calculated length of stay criteria or the cost of treating a patient is within the cost boundaries of a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“Long stay outlier”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cases that have an associated length of stay that is greater than the calculated length of stay parameters as defined within the length of stay calculations for that DRG. Payment is as established in paragraph </w:t>
      </w:r>
      <w:hyperlink r:id="rId97">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“Low-income utilization rate”</w:t>
      </w:r>
      <w:r>
        <w:rPr>
          <w:rFonts w:ascii="Times New Roman" w:hAnsi="Times New Roman"/>
          <w:b w:val="false"/>
          <w:i w:val="false"/>
          <w:color w:val="000000"/>
          <w:sz w:val="24"/>
        </w:rPr>
        <w:t> </w:t>
      </w:r>
      <w:r>
        <w:rPr>
          <w:rFonts w:ascii="Times New Roman" w:hAnsi="Times New Roman"/>
          <w:b w:val="false"/>
          <w:i w:val="false"/>
          <w:color w:val="000000"/>
          <w:sz w:val="24"/>
        </w:rPr>
        <w:t>means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line="480"/>
        <w:ind w:left="120"/>
        <w:jc w:val="both"/>
      </w:pPr>
      <w:r>
        <w:rPr>
          <w:rFonts w:ascii="Times New Roman" w:hAnsi="Times New Roman"/>
          <w:b w:val="false"/>
          <w:i w:val="false"/>
          <w:color w:val="000000"/>
          <w:sz w:val="24"/>
        </w:rPr>
        <w:t>A separate low-income utilization rate will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“Medicaid claim set”</w:t>
      </w:r>
      <w:r>
        <w:rPr>
          <w:rFonts w:ascii="Times New Roman" w:hAnsi="Times New Roman"/>
          <w:b w:val="false"/>
          <w:i w:val="false"/>
          <w:color w:val="000000"/>
          <w:sz w:val="24"/>
        </w:rPr>
        <w:t> </w:t>
      </w:r>
      <w:r>
        <w:rPr>
          <w:rFonts w:ascii="Times New Roman" w:hAnsi="Times New Roman"/>
          <w:b w:val="false"/>
          <w:i w:val="false"/>
          <w:color w:val="000000"/>
          <w:sz w:val="24"/>
        </w:rPr>
        <w:t>means the hospital’s applicable Medicaid claims for the period of January 1, 2018, through December 31, 2019, and paid through March 31,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“Medicaid inpatient utilization rate”</w:t>
      </w:r>
      <w:r>
        <w:rPr>
          <w:rFonts w:ascii="Times New Roman" w:hAnsi="Times New Roman"/>
          <w:b w:val="false"/>
          <w:i w:val="false"/>
          <w:color w:val="000000"/>
          <w:sz w:val="24"/>
        </w:rPr>
        <w:t> </w:t>
      </w:r>
      <w:r>
        <w:rPr>
          <w:rFonts w:ascii="Times New Roman" w:hAnsi="Times New Roman"/>
          <w:b w:val="false"/>
          <w:i w:val="false"/>
          <w:color w:val="000000"/>
          <w:sz w:val="24"/>
        </w:rPr>
        <w:t>means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line="480"/>
        <w:ind w:left="120"/>
        <w:jc w:val="both"/>
      </w:pPr>
      <w:r>
        <w:rPr>
          <w:rFonts w:ascii="Times New Roman" w:hAnsi="Times New Roman"/>
          <w:b w:val="false"/>
          <w:i w:val="false"/>
          <w:color w:val="000000"/>
          <w:sz w:val="24"/>
        </w:rPr>
        <w:t>A separate Medicaid inpatient utilization rate will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“Neonatal intensive care unit”</w:t>
      </w:r>
      <w:r>
        <w:rPr>
          <w:rFonts w:ascii="Times New Roman" w:hAnsi="Times New Roman"/>
          <w:b w:val="false"/>
          <w:i w:val="false"/>
          <w:color w:val="000000"/>
          <w:sz w:val="24"/>
        </w:rPr>
        <w:t> </w:t>
      </w:r>
      <w:r>
        <w:rPr>
          <w:rFonts w:ascii="Times New Roman" w:hAnsi="Times New Roman"/>
          <w:b w:val="false"/>
          <w:i w:val="false"/>
          <w:color w:val="000000"/>
          <w:sz w:val="24"/>
        </w:rPr>
        <w:t>means a designated level II or level III neonatal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discharges”</w:t>
      </w:r>
      <w:r>
        <w:rPr>
          <w:rFonts w:ascii="Times New Roman" w:hAnsi="Times New Roman"/>
          <w:b w:val="false"/>
          <w:i w:val="false"/>
          <w:color w:val="000000"/>
          <w:sz w:val="24"/>
        </w:rPr>
        <w:t> </w:t>
      </w:r>
      <w:r>
        <w:rPr>
          <w:rFonts w:ascii="Times New Roman" w:hAnsi="Times New Roman"/>
          <w:b w:val="false"/>
          <w:i w:val="false"/>
          <w:color w:val="000000"/>
          <w:sz w:val="24"/>
        </w:rPr>
        <w:t>means total discharges minus transfers and short stay outliers.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“Rate table listing”</w:t>
      </w:r>
      <w:r>
        <w:rPr>
          <w:rFonts w:ascii="Times New Roman" w:hAnsi="Times New Roman"/>
          <w:b w:val="false"/>
          <w:i w:val="false"/>
          <w:color w:val="000000"/>
          <w:sz w:val="24"/>
        </w:rPr>
        <w:t> </w:t>
      </w:r>
      <w:r>
        <w:rPr>
          <w:rFonts w:ascii="Times New Roman" w:hAnsi="Times New Roman"/>
          <w:b w:val="false"/>
          <w:i w:val="false"/>
          <w:color w:val="000000"/>
          <w:sz w:val="24"/>
        </w:rPr>
        <w:t>means a schedule of rate payments for each provider. The rate table listing is defined as the output that shows the final payment rate by a hospital before being multiplied by the appropriate DRG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“Rebasing”</w:t>
      </w:r>
      <w:r>
        <w:rPr>
          <w:rFonts w:ascii="Times New Roman" w:hAnsi="Times New Roman"/>
          <w:b w:val="false"/>
          <w:i w:val="false"/>
          <w:color w:val="000000"/>
          <w:sz w:val="24"/>
        </w:rPr>
        <w:t> </w:t>
      </w:r>
      <w:r>
        <w:rPr>
          <w:rFonts w:ascii="Times New Roman" w:hAnsi="Times New Roman"/>
          <w:b w:val="false"/>
          <w:i w:val="false"/>
          <w:color w:val="000000"/>
          <w:sz w:val="24"/>
        </w:rPr>
        <w:t>means the redetermination of the blended base amount or other applicable components of the final payment rate from more recent Medicaid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“Rebasing implementation year”</w:t>
      </w:r>
      <w:r>
        <w:rPr>
          <w:rFonts w:ascii="Times New Roman" w:hAnsi="Times New Roman"/>
          <w:b w:val="false"/>
          <w:i w:val="false"/>
          <w:color w:val="000000"/>
          <w:sz w:val="24"/>
        </w:rPr>
        <w:t> </w:t>
      </w:r>
      <w:r>
        <w:rPr>
          <w:rFonts w:ascii="Times New Roman" w:hAnsi="Times New Roman"/>
          <w:b w:val="false"/>
          <w:i w:val="false"/>
          <w:color w:val="000000"/>
          <w:sz w:val="24"/>
        </w:rPr>
        <w:t>means 2021 and every three years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“Recalibration”</w:t>
      </w:r>
      <w:r>
        <w:rPr>
          <w:rFonts w:ascii="Times New Roman" w:hAnsi="Times New Roman"/>
          <w:b w:val="false"/>
          <w:i w:val="false"/>
          <w:color w:val="000000"/>
          <w:sz w:val="24"/>
        </w:rPr>
        <w:t> </w:t>
      </w:r>
      <w:r>
        <w:rPr>
          <w:rFonts w:ascii="Times New Roman" w:hAnsi="Times New Roman"/>
          <w:b w:val="false"/>
          <w:i w:val="false"/>
          <w:color w:val="000000"/>
          <w:sz w:val="24"/>
        </w:rPr>
        <w:t>means the adjustment of all DRG weights to reflect changes in relative resource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“Short stay day outlier”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cases that have an associated length of stay that is less than the calculated length of stay parameters as defined within the length of stay calculations. Payment rates are established in paragraph </w:t>
      </w:r>
      <w:hyperlink r:id="rId98">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final payment rate amount. </w:t>
      </w:r>
      <w:r>
        <w:rPr>
          <w:rFonts w:ascii="Times New Roman" w:hAnsi="Times New Roman"/>
          <w:b w:val="false"/>
          <w:i w:val="false"/>
          <w:color w:val="000000"/>
          <w:sz w:val="24"/>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abuse units certified pursuant to paragraph </w:t>
      </w:r>
      <w:hyperlink r:id="rId99">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line="480"/>
        <w:ind w:left="120"/>
        <w:jc w:val="both"/>
      </w:pPr>
      <w:r>
        <w:rPr>
          <w:rFonts w:ascii="Times New Roman" w:hAnsi="Times New Roman"/>
          <w:b w:val="false"/>
          <w:i w:val="false"/>
          <w:color w:val="000000"/>
          <w:sz w:val="24"/>
        </w:rPr>
        <w:t>Hospitals with these units are reimbursed using the weight that reflects the age of each patient. Out-of-state hospitals may not receive reimbursement for the rehabilitation portion of substance abuse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Neonatal intensive care units certified pursuant to paragraph </w:t>
      </w:r>
      <w:hyperlink r:id="rId100">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Calculation of Iowa-specific weights and case-mix index. </w:t>
      </w:r>
      <w:r>
        <w:rPr>
          <w:rFonts w:ascii="Times New Roman" w:hAnsi="Times New Roman"/>
          <w:b w:val="false"/>
          <w:i w:val="false"/>
          <w:color w:val="000000"/>
          <w:sz w:val="24"/>
        </w:rPr>
        <w:t>From the Medicaid claim set, the recalibration for rates effective October 1, 2021,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Iowa-specific weights are calculated with Medicaid cost data less medical education from the Medicaid claim set using trimmed claims. Medicaid cost data for hospitals receiving reimbursement as critical access hospitals during any of the period included in the base year cost report will not be used in calculating Iowa-specific weights. One weight is determined for each DRG with noted exceptions pursuant to paragraph </w:t>
      </w:r>
      <w:hyperlink r:id="rId101">
        <w:r>
          <w:rPr>
            <w:rStyle w:val="Hyperlink"/>
            <w:rFonts w:ascii="Times New Roman" w:hAnsi="Times New Roman"/>
            <w:b w:val="false"/>
            <w:i w:val="false"/>
            <w:color w:val="000000"/>
            <w:sz w:val="24"/>
          </w:rPr>
          <w:t>79.1(5)</w:t>
        </w:r>
        <w:r>
          <w:rPr>
            <w:rFonts w:ascii="Times New Roman" w:hAnsi="Times New Roman"/>
            <w:b w:val="false"/>
            <w:i/>
            <w:color w:val="000000"/>
            <w:sz w:val="24"/>
          </w:rPr>
          <w:t>“b.”</w:t>
        </w:r>
      </w:hyperlink>
      <w:r>
        <w:rPr>
          <w:rFonts w:ascii="Times New Roman" w:hAnsi="Times New Roman"/>
          <w:b w:val="false"/>
          <w:i w:val="false"/>
          <w:color w:val="000000"/>
          <w:sz w:val="24"/>
        </w:rPr>
        <w:t xml:space="preserve"> Weights are determined through the following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the statewide geometric mean cost for all cases classified in each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Compute the statewide aggregate geometric mean cost for each DRG by multiplying the statewide geometric mean cost for each DRG by the total number of cases classified in that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Sum the statewide aggregate geometric mean costs for all DRGs and divide by the total number of cases for all DRGs to determine the weighted average geometric mean cost for all DRGs.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Divide the statewide geometric mean cost for each DRG by the weighted average geometric mean cost for all DRGs to derive the Iowa-specific weight for each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Normalize the weights so that the average case has a weight of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the disproportionate share rate only, a separate hospital-specific case-mix index will be computed for any hospital that qualifies for a disproportionate share payment only as a children’s hospital. The computation will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Calculation of blended base amount. </w:t>
      </w:r>
      <w:r>
        <w:rPr>
          <w:rFonts w:ascii="Times New Roman" w:hAnsi="Times New Roman"/>
          <w:b w:val="false"/>
          <w:i w:val="false"/>
          <w:color w:val="000000"/>
          <w:sz w:val="24"/>
        </w:rPr>
        <w:t>The DRG blended base amount reflects a 50/50 blend of statewide and hospital-specific base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statewide average case-mix-adjusted cost per discharge. The statewide average cost per discharge is calculated by subtracting from the statewide total Iowa Medicaid inpatient expenditures multiplied by a factor to maintain expenditures within the amount appropriated to the department for this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dollar expenditures based on hospitals’ base year cost reports for capital costs and medical education costs, multiplied by a factor to maintain expenditures within the amount appropriated to the department for this purpose,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actual payments made for additional transfers, outliers, physical rehabilitation services, psychiatric services, and indirect medical education.</w:t>
      </w:r>
    </w:p>
    <w:p>
      <w:pPr>
        <w:spacing w:before="0" w:after="0" w:line="480"/>
        <w:ind w:left="120"/>
        <w:jc w:val="both"/>
      </w:pPr>
      <w:r>
        <w:rPr>
          <w:rFonts w:ascii="Times New Roman" w:hAnsi="Times New Roman"/>
          <w:b w:val="false"/>
          <w:i w:val="false"/>
          <w:color w:val="000000"/>
          <w:sz w:val="24"/>
        </w:rPr>
        <w:t>Cost report data for hospitals receiving reimbursement as critical access hospitals during any of the period of time included in the base year cost report is not used in calculating the statewide average cost per discharge. The remaining amount (which has been case-mix adjusted) is divided by the statewide total number of Iowa Medicaid discharges reported in the Medicaid management information system (MMIS) less an actual number of nonfull DRG transfers and short stay outliers.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 year cost report or MMIS claims system, the actual dollar expenditures for capital costs, and direct medical education costs multiplied by an amount to maintain expenditures within the amount appropriated to the department for this purpose, and then subtracting payments made for nonfull DRG transfers, outliers, physical rehabilitation services, and psychiatric services,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hospital-specific case-mix-adjusted average cost per discharge will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Add-ons to the base amount.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payment for capital costs is added on to the blended base amount.</w:t>
      </w:r>
    </w:p>
    <w:p>
      <w:pPr>
        <w:spacing w:before="0" w:after="0" w:line="480"/>
        <w:ind w:left="120"/>
        <w:jc w:val="both"/>
      </w:pPr>
      <w:r>
        <w:rPr>
          <w:rFonts w:ascii="Times New Roman" w:hAnsi="Times New Roman"/>
          <w:b w:val="false"/>
          <w:i w:val="false"/>
          <w:color w:val="000000"/>
          <w:sz w:val="24"/>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 year capital cost per discharge attributed to Iowa Medicaid patients.</w:t>
      </w:r>
    </w:p>
    <w:p>
      <w:pPr>
        <w:spacing w:before="0" w:after="0" w:line="480"/>
        <w:ind w:left="120"/>
        <w:jc w:val="both"/>
      </w:pPr>
      <w:r>
        <w:rPr>
          <w:rFonts w:ascii="Times New Roman" w:hAnsi="Times New Roman"/>
          <w:b w:val="false"/>
          <w:i w:val="false"/>
          <w:color w:val="000000"/>
          <w:sz w:val="24"/>
        </w:rPr>
        <w:t>Allowable capital costs are determined by multiplying the capital amount from the base year cost report by 80 percent and then multiplied by a factor to maintain expenditures within the amount appropriated to the department for this purpose. Cost report data for hospitals receiving reimbursement as critical access hospitals during any of the period of time included in the base year cost report is not used in calculating the statewide average case-mix-adjusted capital cost per discharge.</w:t>
      </w:r>
    </w:p>
    <w:p>
      <w:pPr>
        <w:spacing w:before="0" w:after="0" w:line="480"/>
        <w:ind w:left="120"/>
        <w:jc w:val="both"/>
      </w:pPr>
      <w:r>
        <w:rPr>
          <w:rFonts w:ascii="Times New Roman" w:hAnsi="Times New Roman"/>
          <w:b w:val="false"/>
          <w:i w:val="false"/>
          <w:color w:val="000000"/>
          <w:sz w:val="24"/>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add-on to the base amount for capital costs will be calculated for any hospital that qualifies for a disproportionate share payment only as a children’s hospital based on a distinct area or areas serving children, using the case-mix-adjusted hospital-specific base year capital cost per discharge attributed to Iowa Medicaid patients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Outlier payment policy. </w:t>
      </w:r>
      <w:r>
        <w:rPr>
          <w:rFonts w:ascii="Times New Roman" w:hAnsi="Times New Roman"/>
          <w:b w:val="false"/>
          <w:i w:val="false"/>
          <w:color w:val="000000"/>
          <w:sz w:val="24"/>
        </w:rPr>
        <w:t>Additional payment is made for approved cases meeting or exceeding Medicaid criteria for day and cost outliers for each DRG. One hundred percent of outlier costs will be paid to facilities at the time of claim reimbursement. Iowa Medicaid will perform retrospective outlier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will be paid at 100 percent of the calculated amount and made at the time the claim is originally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Iowa Medicaid review and payment denied for inappropriate admissions.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 year cost reports. Additional payment for cost outliers is 80 percent of the excess between the hospital’s cost for the discharge and the cost threshold established to define cost outliers. Payment of cost outlier amounts will be paid at 100 percent of the calculated amount and made at the time the claim is paid.</w:t>
      </w:r>
    </w:p>
    <w:p>
      <w:pPr>
        <w:spacing w:before="0" w:after="0" w:line="480"/>
        <w:ind w:left="120"/>
        <w:jc w:val="both"/>
      </w:pPr>
      <w:r>
        <w:rPr>
          <w:rFonts w:ascii="Times New Roman" w:hAnsi="Times New Roman"/>
          <w:b w:val="false"/>
          <w:i w:val="false"/>
          <w:color w:val="000000"/>
          <w:sz w:val="24"/>
        </w:rPr>
        <w:t>Those hospitals that are notified of any outlier review initiated by Iowa Medicaid must submit all requested supporting data to Iowa Medicaid within 60 days of the receipt of outlier review notification, or outlier payment will be forfeited and recouped. In addition, any hospital may request a review for outlier payment by submitting documentation to Iowa Medicaid within 365 days of receipt of the outlier payment. If requests are not filed within 365 days, the provider loses the right to appeal or contest that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Day and cost outliers. Cases qualifying as both day and cost outliers are given additional payment as cost outliers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Billing for patient transfers and readmissions.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abuse units. When a patient is discharged to or from an acute care hospital and is admitted to or from a substance abuse unit certified pursuant to paragraph </w:t>
      </w:r>
      <w:hyperlink r:id="rId102">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both the discharging and admitting hospitals will receive 100 percent of the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rehabilitation hospitals or units. When a patient requiring physical rehabilitation is discharged from an acute care hospital and admitted to a rehabilitation hospital or unit certified pursuant to paragraph </w:t>
      </w:r>
      <w:hyperlink r:id="rId103">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line="480"/>
        <w:ind w:left="120"/>
        <w:jc w:val="both"/>
      </w:pPr>
      <w:r>
        <w:rPr>
          <w:rFonts w:ascii="Times New Roman" w:hAnsi="Times New Roman"/>
          <w:b w:val="false"/>
          <w:i w:val="false"/>
          <w:color w:val="000000"/>
          <w:sz w:val="24"/>
        </w:rPr>
        <w:t xml:space="preserve">When a patient requiring physical rehabilitation is discharged from a facility other than an acute care hospital and admitted to a rehabilitation hospital or unit certified pursuant to paragraph </w:t>
      </w:r>
      <w:hyperlink r:id="rId104">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Psychiatric units.</w:t>
      </w:r>
    </w:p>
    <w:p>
      <w:pPr>
        <w:spacing w:before="0" w:after="0" w:line="480"/>
        <w:ind w:left="120"/>
        <w:jc w:val="both"/>
      </w:pPr>
      <w:r>
        <w:rPr>
          <w:rFonts w:ascii="Times New Roman" w:hAnsi="Times New Roman"/>
          <w:b w:val="false"/>
          <w:i w:val="false"/>
          <w:color w:val="000000"/>
          <w:sz w:val="24"/>
        </w:rPr>
        <w:t xml:space="preserve">When a patient requiring psychiatric care is discharged from an acute care hospital and admitted to a psychiatric unit certified pursuant to paragraph </w:t>
      </w:r>
      <w:hyperlink r:id="rId105">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line="480"/>
        <w:ind w:left="120"/>
        <w:jc w:val="both"/>
      </w:pPr>
      <w:r>
        <w:rPr>
          <w:rFonts w:ascii="Times New Roman" w:hAnsi="Times New Roman"/>
          <w:b w:val="false"/>
          <w:i w:val="false"/>
          <w:color w:val="000000"/>
          <w:sz w:val="24"/>
        </w:rPr>
        <w:t xml:space="preserve">When a patient requiring psychiatric care is discharged from a facility other than an acute care hospital and is admitted to a psychiatric unit certified pursuant to paragraph </w:t>
      </w:r>
      <w:hyperlink r:id="rId106">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and is admitted to a facility other than an acute care hospital, the other facility will receive payment in accordance with rules governing that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Inpatient readmissions within 30 days for same condition. When an inpatient is discharged or transferred from an acute care hospital and is readmitted as an inpatient to the same hospital within 30 days for the same condition, any claim for the subsequent inpatient stay will be combined with the claim for the original inpatient stay and payment will be under a single DRG for both stays. The readmission policy does not apply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Scheduled readmissions that are part of repetitive or periodic treatments;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Covered DRGs. </w:t>
      </w:r>
      <w:r>
        <w:rPr>
          <w:rFonts w:ascii="Times New Roman" w:hAnsi="Times New Roman"/>
          <w:b w:val="false"/>
          <w:i w:val="false"/>
          <w:color w:val="000000"/>
          <w:sz w:val="24"/>
        </w:rPr>
        <w:t xml:space="preserve">Medicaid DRGs cover services provided in acute care general hospitals, with the exception of services provided in physical rehabilitation hospitals and units certified pursuant to paragraph </w:t>
      </w:r>
      <w:hyperlink r:id="rId107">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services provided in psychiatric units certified pursuant to paragraph </w:t>
      </w:r>
      <w:hyperlink r:id="rId108">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which are paid per diem, as specified in paragraph </w:t>
      </w:r>
      <w:hyperlink r:id="rId109">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Payment for certified physical rehabilitation hospitals and units, psychiatric units, and acute psychiatric intensive care services. </w:t>
      </w:r>
      <w:r>
        <w:rPr>
          <w:rFonts w:ascii="Times New Roman" w:hAnsi="Times New Roman"/>
          <w:b w:val="false"/>
          <w:i w:val="false"/>
          <w:color w:val="000000"/>
          <w:sz w:val="24"/>
        </w:rPr>
        <w:t xml:space="preserve">Payment for services provided by a physical rehabilitation hospital or unit certified pursuant to paragraph </w:t>
      </w:r>
      <w:hyperlink r:id="rId110">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for services provided in a psychiatric unit certified pursuant to paragraph </w:t>
      </w:r>
      <w:hyperlink r:id="rId111">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is prospective. The payment is based on a per diem rate calculated for each hospital by establishing a base year per diem rate to which a factor to maintain expenditures within the amount appropriated to the department for this purpose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Per diem calculation. The base rate will be the medical assistance per diem rate as determined by the individual hospital’s base year cost report pursuant to paragraph </w:t>
      </w:r>
      <w:hyperlink r:id="rId112">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No recognition will be given to the professional component of the hospital-based physicians except as noted under paragraph </w:t>
      </w:r>
      <w:hyperlink r:id="rId113">
        <w:r>
          <w:rPr>
            <w:rStyle w:val="Hyperlink"/>
            <w:rFonts w:ascii="Times New Roman" w:hAnsi="Times New Roman"/>
            <w:b w:val="false"/>
            <w:i w:val="false"/>
            <w:color w:val="000000"/>
            <w:sz w:val="24"/>
          </w:rPr>
          <w:t>79.1(5)</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 diem reimbursement. Hospitals will be reimbursed the lower of actual charges or the medical assistance cost per diem rate. The determination of the applicable rate will be based on the hospital fiscal year aggregate of actual charges and medical assistance cost per diem rate. If an overpayment exists, the hospital will refund or have the overpayment deducted from subsequent billings.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 diem recalculation. Hospital prospective reimbursement rates will be established based on the state’s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Acute psychiatric intensive care services. Services that meet the criteria at </w:t>
      </w:r>
      <w:hyperlink r:id="rId114">
        <w:r>
          <w:rPr>
            <w:rStyle w:val="Hyperlink"/>
            <w:rFonts w:ascii="Times New Roman" w:hAnsi="Times New Roman"/>
            <w:b w:val="false"/>
            <w:i w:val="false"/>
            <w:color w:val="000000"/>
            <w:sz w:val="24"/>
          </w:rPr>
          <w:t>441—subrule 78.3(8)</w:t>
        </w:r>
      </w:hyperlink>
      <w:r>
        <w:rPr>
          <w:rFonts w:ascii="Times New Roman" w:hAnsi="Times New Roman"/>
          <w:b w:val="false"/>
          <w:i w:val="false"/>
          <w:color w:val="000000"/>
          <w:sz w:val="24"/>
        </w:rPr>
        <w:t xml:space="preserve"> will be reimbursed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in a psychiatric unit certified pursuant to paragraph </w:t>
      </w:r>
      <w:hyperlink r:id="rId115">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will be paid based on the hospital-specific per diem rate as calculated pursuant to subparagraph </w:t>
      </w:r>
      <w:hyperlink r:id="rId116">
        <w:r>
          <w:rPr>
            <w:rStyle w:val="Hyperlink"/>
            <w:rFonts w:ascii="Times New Roman" w:hAnsi="Times New Roman"/>
            <w:b w:val="false"/>
            <w:i w:val="false"/>
            <w:color w:val="000000"/>
            <w:sz w:val="24"/>
          </w:rPr>
          <w:t>79.1(5)</w:t>
        </w:r>
      </w:hyperlink>
      <w:r>
        <w:rPr>
          <w:rFonts w:ascii="Times New Roman" w:hAnsi="Times New Roman"/>
          <w:b w:val="false"/>
          <w:i/>
          <w:color w:val="000000"/>
          <w:sz w:val="24"/>
        </w:rPr>
        <w:t>“i”</w:t>
      </w:r>
      <w:r>
        <w:rPr>
          <w:rFonts w:ascii="Times New Roman" w:hAnsi="Times New Roman"/>
          <w:b w:val="false"/>
          <w:i w:val="false"/>
          <w:color w:val="000000"/>
          <w:sz w:val="24"/>
        </w:rPr>
        <w:t>(1) plus a percentage increase as determined by the department for covered days billed with the appropriate psychiatric intensive care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not provided in a psychiatric unit certified pursuant to paragraph </w:t>
      </w:r>
      <w:hyperlink r:id="rId117">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will be paid based on the hospital-specific DRG payment rate as calculated pursuant to paragraph </w:t>
      </w:r>
      <w:hyperlink r:id="rId118">
        <w:r>
          <w:rPr>
            <w:rStyle w:val="Hyperlink"/>
            <w:rFonts w:ascii="Times New Roman" w:hAnsi="Times New Roman"/>
            <w:b w:val="false"/>
            <w:i w:val="false"/>
            <w:color w:val="000000"/>
            <w:sz w:val="24"/>
          </w:rPr>
          <w:t>79.1(5)</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an add-on per diem rate as determined by the department for covered days billed with the appropriate psychiatric intensive care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Per diem billing. The current method for submitting billing and cost reports will be maintained. All cost reports will be subject to desk review audit and, if necessary, a field audit.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Services covered by DRG payments. </w:t>
      </w:r>
      <w:r>
        <w:rPr>
          <w:rFonts w:ascii="Times New Roman" w:hAnsi="Times New Roman"/>
          <w:b w:val="false"/>
          <w:i w:val="false"/>
          <w:color w:val="000000"/>
          <w:sz w:val="24"/>
        </w:rPr>
        <w:t>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42 CFR 415 as amended to July 1, 2026,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line="480"/>
        <w:ind w:left="120"/>
        <w:jc w:val="both"/>
      </w:pPr>
      <w:r>
        <w:rPr>
          <w:rFonts w:ascii="Times New Roman" w:hAnsi="Times New Roman"/>
          <w:b w:val="false"/>
          <w:i w:val="false"/>
          <w:color w:val="000000"/>
          <w:sz w:val="24"/>
        </w:rPr>
        <w:t>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Inflation factors, rebasing, and recalibration.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Inflation factors will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Base amounts will be rebased and weights recalibrated in 2021 and every three years thereafter. Cost reports used in rebasing will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Iowa Medicaid by May 31 of a rebasing implementation year, the most recent submitted cost report will be used with the addition of a hospital market basket index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graduate medical education and disproportionate share fund will be updated as provided in subparagraphs </w:t>
      </w:r>
      <w:hyperlink r:id="rId119">
        <w:r>
          <w:rPr>
            <w:rStyle w:val="Hyperlink"/>
            <w:rFonts w:ascii="Times New Roman" w:hAnsi="Times New Roman"/>
            <w:b w:val="false"/>
            <w:i w:val="false"/>
            <w:color w:val="000000"/>
            <w:sz w:val="24"/>
          </w:rPr>
          <w:t>79.1(5)</w:t>
        </w:r>
        <w:r>
          <w:rPr>
            <w:rFonts w:ascii="Times New Roman" w:hAnsi="Times New Roman"/>
            <w:b w:val="false"/>
            <w:i/>
            <w:color w:val="000000"/>
            <w:sz w:val="24"/>
          </w:rPr>
          <w:t>“y”</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w:t>
      </w:r>
      <w:r>
        <w:rPr>
          <w:rFonts w:ascii="Times New Roman" w:hAnsi="Times New Roman"/>
          <w:b w:val="false"/>
          <w:i/>
          <w:color w:val="000000"/>
          <w:sz w:val="24"/>
        </w:rPr>
        <w:t>“y”</w:t>
      </w:r>
      <w:r>
        <w:rPr>
          <w:rFonts w:ascii="Times New Roman" w:hAnsi="Times New Roman"/>
          <w:b w:val="false"/>
          <w:i w:val="false"/>
          <w:color w:val="000000"/>
          <w:sz w:val="24"/>
        </w:rPr>
        <w:t xml:space="preserve">(6), and </w:t>
      </w:r>
      <w:r>
        <w:rPr>
          <w:rFonts w:ascii="Times New Roman" w:hAnsi="Times New Roman"/>
          <w:b w:val="false"/>
          <w:i/>
          <w:color w:val="000000"/>
          <w:sz w:val="24"/>
        </w:rPr>
        <w:t>“y”</w:t>
      </w:r>
      <w:r>
        <w:rPr>
          <w:rFonts w:ascii="Times New Roman" w:hAnsi="Times New Roman"/>
          <w:b w:val="false"/>
          <w:i w:val="false"/>
          <w:color w:val="000000"/>
          <w:sz w:val="24"/>
        </w:rPr>
        <w:t>(9).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Hospitals receiving reimbursement as critical access hospitals will not receive inflation of base payment amounts and will not have base amounts rebased or weights recalibrated pursuant to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Eligibility and payment. </w:t>
      </w:r>
      <w:r>
        <w:rPr>
          <w:rFonts w:ascii="Times New Roman" w:hAnsi="Times New Roman"/>
          <w:b w:val="false"/>
          <w:i w:val="false"/>
          <w:color w:val="000000"/>
          <w:sz w:val="24"/>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line="480"/>
        <w:ind w:left="120"/>
        <w:jc w:val="both"/>
      </w:pPr>
      <w:r>
        <w:rPr>
          <w:rFonts w:ascii="Times New Roman" w:hAnsi="Times New Roman"/>
          <w:b w:val="false"/>
          <w:i w:val="false"/>
          <w:color w:val="000000"/>
          <w:sz w:val="24"/>
        </w:rPr>
        <w:t>Long stay outlier days are determined as the number of Medicaid eligible days beyond the outlier limits. The date of patient admission is the first date of service. Long stay outlier costs are accrued only during eligible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Payment to out-of-state hospitals. </w:t>
      </w:r>
      <w:r>
        <w:rPr>
          <w:rFonts w:ascii="Times New Roman" w:hAnsi="Times New Roman"/>
          <w:b w:val="false"/>
          <w:i w:val="false"/>
          <w:color w:val="000000"/>
          <w:sz w:val="24"/>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costs will be reimbursed at either the statewide average rate in place at the time of discharge, or the blended capital rate computed by using submitted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Out-of-state hospitals do not qualify for disproportionate 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Out-of-state hospitals do not qualify for direct medical education or indirect medical education payments pursuant to paragraph </w:t>
      </w:r>
      <w:hyperlink r:id="rId120">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Preadmission, preauthorization, or inappropriate services. </w:t>
      </w:r>
      <w:r>
        <w:rPr>
          <w:rFonts w:ascii="Times New Roman" w:hAnsi="Times New Roman"/>
          <w:b w:val="false"/>
          <w:i w:val="false"/>
          <w:color w:val="000000"/>
          <w:sz w:val="24"/>
        </w:rPr>
        <w:t>Medicaid adopts most Medicare regulations to control increased admissions or reduced services. Exceptions to the Medicare review practice are that Iowa Medicaid reviews short stay outliers and all Medicaid patients readmitted within 31 days. Payment can be denied if either admissions or discharges are performed without medical justification as determined by Iowa Medicaid. Inpatient or outpatient services that require preadmission or preprocedure approval by Iowa Medicaid are updated yearly by the department and are listed in the provider manual. Preauthorization for any of these services is transmitted directly to Iowa Medicaid and no additional information needs to be submitted as part of the claim filing for inpatient or outpatient services. To safeguard against these and other inappropriate practices, the department through Iowa Medicaid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color w:val="000000"/>
          <w:sz w:val="24"/>
        </w:rPr>
        <w:t xml:space="preserve">Hospital billing. </w:t>
      </w:r>
      <w:r>
        <w:rPr>
          <w:rFonts w:ascii="Times New Roman" w:hAnsi="Times New Roman"/>
          <w:b w:val="false"/>
          <w:i w:val="false"/>
          <w:color w:val="000000"/>
          <w:sz w:val="24"/>
        </w:rPr>
        <w:t>Hospitals shall normally submit claims for DRG reimbursement to Iowa Medicaid after a patient’s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outlier days or costs is determined when the claim is paid by Iowa Medicaid as described in paragraph </w:t>
      </w:r>
      <w:hyperlink r:id="rId121">
        <w:r>
          <w:rPr>
            <w:rStyle w:val="Hyperlink"/>
            <w:rFonts w:ascii="Times New Roman" w:hAnsi="Times New Roman"/>
            <w:b w:val="false"/>
            <w:i w:val="false"/>
            <w:color w:val="000000"/>
            <w:sz w:val="24"/>
          </w:rPr>
          <w:t>79.1(5)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Medicaid patient requires acute care in the same facility for a period of no less than 120 days, a request for partial payment may be made. Written requests for this interim DRG payment shall be addressed to Iowa Medicaid at the department’s address. A request for interim payment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name, state identification number, and date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brief summary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current listing of charges;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physician’s attestation that the recipient has been an inpatient for 120 days and is expected to remain in the hospital for a period of no less than 60 additional days.</w:t>
      </w:r>
    </w:p>
    <w:p>
      <w:pPr>
        <w:spacing w:before="0" w:after="0" w:line="480"/>
        <w:ind w:left="120"/>
        <w:jc w:val="both"/>
      </w:pPr>
      <w:r>
        <w:rPr>
          <w:rFonts w:ascii="Times New Roman" w:hAnsi="Times New Roman"/>
          <w:b w:val="false"/>
          <w:i w:val="false"/>
          <w:color w:val="000000"/>
          <w:sz w:val="24"/>
        </w:rPr>
        <w:t>A departmental representative will then contact the facility to assist the facility in filing the interim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inpatient admission. </w:t>
      </w:r>
      <w:r>
        <w:rPr>
          <w:rFonts w:ascii="Times New Roman" w:hAnsi="Times New Roman"/>
          <w:b w:val="false"/>
          <w:i w:val="false"/>
          <w:color w:val="000000"/>
          <w:sz w:val="24"/>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Outpatient observation lasting greater than a 24-hour period will be subject to review by Iowa Medicaid to determine the medical necessity of each case. For those outpatient observation cases where medical necessity is not established by Iowa Medicaid, reimbursement will be denied for the services found to be unnecessary for the provision of that care, such as the use of the observation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color w:val="000000"/>
          <w:sz w:val="24"/>
        </w:rPr>
        <w:t xml:space="preserve">Inpatient admission after outpatient services. </w:t>
      </w:r>
      <w:r>
        <w:rPr>
          <w:rFonts w:ascii="Times New Roman" w:hAnsi="Times New Roman"/>
          <w:b w:val="false"/>
          <w:i w:val="false"/>
          <w:color w:val="000000"/>
          <w:sz w:val="24"/>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color w:val="000000"/>
          <w:sz w:val="24"/>
        </w:rPr>
        <w:t xml:space="preserve">Certification for reimbursement as a special unit or physical rehabilitation hospital. </w:t>
      </w:r>
      <w:r>
        <w:rPr>
          <w:rFonts w:ascii="Times New Roman" w:hAnsi="Times New Roman"/>
          <w:b w:val="false"/>
          <w:i w:val="false"/>
          <w:color w:val="000000"/>
          <w:sz w:val="24"/>
        </w:rPr>
        <w:t xml:space="preserve">Certification for Medicaid reimbursement as a substance abuse unit under subparagraph </w:t>
      </w:r>
      <w:hyperlink r:id="rId122">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a neonatal intensive care unit under subparagraph </w:t>
      </w:r>
      <w:hyperlink r:id="rId123">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a psychiatric unit under paragraph </w:t>
      </w:r>
      <w:hyperlink r:id="rId124">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or a physical rehabilitation hospital or unit under paragraph </w:t>
      </w:r>
      <w:hyperlink r:id="rId125">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will be awarded as provided in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Certification procedure. All hospital special units and physical rehabilitation hospitals must be certified by Iowa Medicaid to qualify for Medicaid reimbursement as a special unit or physical rehabilitation hospital. Hospitals shall submit requests for certification to Iowa Medicaid at the department’s address, with documentation that the certification requirements are met. Iowa Medicaid will notify the facility of any additional documentation needed after review of the submitted documentation.</w:t>
      </w:r>
    </w:p>
    <w:p>
      <w:pPr>
        <w:spacing w:before="0" w:after="0" w:line="480"/>
        <w:ind w:left="120"/>
        <w:jc w:val="both"/>
      </w:pPr>
      <w:r>
        <w:rPr>
          <w:rFonts w:ascii="Times New Roman" w:hAnsi="Times New Roman"/>
          <w:b w:val="false"/>
          <w:i w:val="false"/>
          <w:color w:val="000000"/>
          <w:sz w:val="24"/>
        </w:rPr>
        <w:t>Upon certification, reimbursement as a special unit or physical rehabilitation hospital will be retroactive to the first day of the month during which Iowa Medicaid received the request for certification. No additional retroactive payment adjustment will be made when a hospital fails to make a timely request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substance abuse units. An in-state substance abuse unit may be certified for Medicaid reimbursement under subparagraph </w:t>
      </w:r>
      <w:hyperlink r:id="rId126">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if the unit’s program is licensed by the department as a substance abuse treatment program in accordance with Iowa Code chapter </w:t>
      </w:r>
      <w:hyperlink r:id="rId127">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line="480"/>
        <w:ind w:left="120"/>
        <w:jc w:val="both"/>
      </w:pPr>
      <w:r>
        <w:rPr>
          <w:rFonts w:ascii="Times New Roman" w:hAnsi="Times New Roman"/>
          <w:b w:val="false"/>
          <w:i w:val="false"/>
          <w:color w:val="000000"/>
          <w:sz w:val="24"/>
        </w:rPr>
        <w:t xml:space="preserve">An out-of-state substance abuse unit may be certified for Medicaid reimbursement under subparagraph </w:t>
      </w:r>
      <w:hyperlink r:id="rId128">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if it is excluded from the Medicare prospective payment system as a psychiatric unit pursuant to 42 CFR Sections 412.25 and </w:t>
      </w:r>
      <w:hyperlink r:id="rId129">
        <w:r>
          <w:rPr>
            <w:rStyle w:val="Hyperlink"/>
            <w:rFonts w:ascii="Times New Roman" w:hAnsi="Times New Roman"/>
            <w:b w:val="false"/>
            <w:i w:val="false"/>
            <w:color w:val="000000"/>
            <w:sz w:val="24"/>
          </w:rPr>
          <w:t>412.27</w:t>
        </w:r>
      </w:hyperlink>
      <w:r>
        <w:rPr>
          <w:rFonts w:ascii="Times New Roman" w:hAnsi="Times New Roman"/>
          <w:b w:val="false"/>
          <w:i w:val="false"/>
          <w:color w:val="000000"/>
          <w:sz w:val="24"/>
        </w:rPr>
        <w:t xml:space="preserve"> as amended to July 1, 2026.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neonatal intensive care units. A neonatal intensive care unit may be certified for Medicaid reimbursement under subparagraph </w:t>
      </w:r>
      <w:hyperlink r:id="rId130">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if it is certified as a level II or level III neonatal unit and the hospital where it is located is accredited by the Joint Commission or the American Osteopathic Association. Iowa Medicaid will verify the unit’s certification as a level II or level III neonatal unit in accordance with recommendations set forth by the American Academy of Pediatrics for newborn care. Neonatal units in Iowa shall be certified by the department pursuant to </w:t>
      </w:r>
      <w:hyperlink r:id="rId131">
        <w:r>
          <w:rPr>
            <w:rStyle w:val="Hyperlink"/>
            <w:rFonts w:ascii="Times New Roman" w:hAnsi="Times New Roman"/>
            <w:b w:val="false"/>
            <w:i w:val="false"/>
            <w:color w:val="000000"/>
            <w:sz w:val="24"/>
          </w:rPr>
          <w:t>641—Chapter 150</w:t>
        </w:r>
      </w:hyperlink>
      <w:r>
        <w:rPr>
          <w:rFonts w:ascii="Times New Roman" w:hAnsi="Times New Roman"/>
          <w:b w:val="false"/>
          <w:i w:val="false"/>
          <w:color w:val="000000"/>
          <w:sz w:val="24"/>
        </w:rPr>
        <w:t>. Out-of-state units shall submit proof of level II or level III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psychiatric units. A psychiatric unit may be certified for Medicaid reimbursement under paragraph </w:t>
      </w:r>
      <w:hyperlink r:id="rId132">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if it is excluded from the Medicare prospective payment system as a psychiatric unit pursuant to 42 CFR Sections 412.25 and </w:t>
      </w:r>
      <w:hyperlink r:id="rId133">
        <w:r>
          <w:rPr>
            <w:rStyle w:val="Hyperlink"/>
            <w:rFonts w:ascii="Times New Roman" w:hAnsi="Times New Roman"/>
            <w:b w:val="false"/>
            <w:i w:val="false"/>
            <w:color w:val="000000"/>
            <w:sz w:val="24"/>
          </w:rPr>
          <w:t>412.27</w:t>
        </w:r>
      </w:hyperlink>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physical rehabilitation hospitals and units. A physical rehabilitation hospital or unit may be certified for Medicaid reimbursement under paragraph </w:t>
      </w:r>
      <w:hyperlink r:id="rId134">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if the physical rehabilitation hospital or unit receives or qualifies to receive Medicare reimbursement as a rehabilitative hospital or unit pursuant to 42 CFR Subpart P as amended to July 1, 2026, and the hospital is accredited by the Joint Commission or the American Osteopathic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color w:val="000000"/>
          <w:sz w:val="24"/>
        </w:rPr>
        <w:t xml:space="preserve">Health care access assessment inflation factor. </w:t>
      </w:r>
      <w:r>
        <w:rPr>
          <w:rFonts w:ascii="Times New Roman" w:hAnsi="Times New Roman"/>
          <w:b w:val="false"/>
          <w:i w:val="false"/>
          <w:color w:val="000000"/>
          <w:sz w:val="24"/>
        </w:rPr>
        <w:t xml:space="preserve">Effective with the implementation of the health care access assessment paid pursuant to </w:t>
      </w:r>
      <w:hyperlink r:id="rId135">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a health care access assessment inflation factor will be applied to the Medicaid DRG blended base amount as otherwise calculated pursuant to this subrule for all “participating hospitals” as defined in </w:t>
      </w:r>
      <w:hyperlink r:id="rId136">
        <w:r>
          <w:rPr>
            <w:rStyle w:val="Hyperlink"/>
            <w:rFonts w:ascii="Times New Roman" w:hAnsi="Times New Roman"/>
            <w:b w:val="false"/>
            <w:i w:val="false"/>
            <w:color w:val="000000"/>
            <w:sz w:val="24"/>
          </w:rPr>
          <w:t>441—subrule 36.5(1)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inflation factor. The health care access assessment inflation factor for participating hospitals will be calculated by dividing the amount allowed under the Medicare inpatient upper payment limit for the fiscal year beginning July 1, 2010, by the sum of the projected expenditures for participating hospitals for the fiscal year beginning July 1, 2010, as determined by the department, and the amount allowed under the Medicare inpatient upper payment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date. The health care access assessment inflation factor will not be applied until federal financial participation to match money collected from the health care access assessment pursuant to </w:t>
      </w:r>
      <w:hyperlink r:id="rId137">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has been approved by the federal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Recalculate Medicaid rates in effect during that period without the application of the health care access assessment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Recompute Medicaid payments due based on the recalculated Medicaid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Recoup any previous overpayments;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for each hospital the amount of health care access assessment collected during that period and refund that amount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color w:val="000000"/>
          <w:sz w:val="24"/>
        </w:rPr>
        <w:t xml:space="preserve">Limitations and application of limitations on payment. </w:t>
      </w:r>
      <w:r>
        <w:rPr>
          <w:rFonts w:ascii="Times New Roman" w:hAnsi="Times New Roman"/>
          <w:b w:val="false"/>
          <w:i w:val="false"/>
          <w:color w:val="000000"/>
          <w:sz w:val="24"/>
        </w:rPr>
        <w:t xml:space="preserve">Diagnosis-related group payments are subject to the upper payment limits as stated in </w:t>
      </w:r>
      <w:r>
        <w:rPr>
          <w:rFonts w:ascii="Times New Roman" w:hAnsi="Times New Roman"/>
          <w:b w:val="false"/>
          <w:i w:val="false"/>
          <w:color w:val="000000"/>
          <w:sz w:val="24"/>
        </w:rPr>
        <w:t>42 CFR 447.271</w:t>
      </w:r>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447.272</w:t>
      </w:r>
      <w:r>
        <w:rPr>
          <w:rFonts w:ascii="Times New Roman" w:hAnsi="Times New Roman"/>
          <w:b w:val="false"/>
          <w:i w:val="false"/>
          <w:color w:val="000000"/>
          <w:sz w:val="24"/>
        </w:rPr>
        <w:t>,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color w:val="000000"/>
          <w:sz w:val="24"/>
        </w:rPr>
        <w:t xml:space="preserve">State-owned teaching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38">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Iowa hospitals qualifying for the Iowa state-owned teaching hospital disproportionate share fund. Interim monthly payments based on estimated allowable costs will be paid to qualifying hospitals under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qualifies for Iowa state-owned teaching hospital disproportionate share payments if it qualifies for disproportionate share payments pursuant to paragraph </w:t>
      </w:r>
      <w:hyperlink r:id="rId139">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is an Iowa state-owned hospital with more than 500 beds and eight or more distinct residency specialty or subspecialty programs recognized by the American Council on Graduate Medical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The total amount of funding that is allocated on July 1 of each year to the Iowa state-owned teaching hospital disproportionate share fund is $0.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as amended to July 1, 2026. In addition, the total amount of all disproportionate share payments shall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Final disproportionate share adjustment. The department’s total year-end disproportionate share obligations to a qualifying hospital will be calculated following completion of the desk review or audit of CMS 2552, Hospital and Healthcare Complex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color w:val="000000"/>
          <w:sz w:val="24"/>
        </w:rPr>
        <w:t xml:space="preserve">Non-state-owned teaching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40">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qualifies for the Iowa non-state-government-owned acute care teaching hospital disproportionate share payments if it qualifies for disproportionate share payments pursuant to paragraph </w:t>
      </w:r>
      <w:hyperlink r:id="rId141">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is an Iowa non-state-government-owned acute care teaching hospital located in a county with a population over 350,000.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Amount of payment. The total amount of disproportionate share payments pursuant to paragraph </w:t>
      </w:r>
      <w:hyperlink r:id="rId142">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the Iowa non-state-government-owned acute care teaching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Final disproportionate share adjustment. The department’s total year-end disproportionate share obligations to a qualifying hospital will be calculated following completion of the desk review or audit of CMS 2552, Hospital and Healthcare Complex Cost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color w:val="000000"/>
          <w:sz w:val="24"/>
        </w:rPr>
        <w:t xml:space="preserve">Rate adjustments for hospital mergers. </w:t>
      </w:r>
      <w:r>
        <w:rPr>
          <w:rFonts w:ascii="Times New Roman" w:hAnsi="Times New Roman"/>
          <w:b w:val="false"/>
          <w:i w:val="false"/>
          <w:color w:val="000000"/>
          <w:sz w:val="24"/>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Reportable Medicaid administrative and general expenses are allowable only to the extent that they are defined as allowable using Medicare Reimbursement Principles or Health Insurance Reimbursement Manual 15 (HIM-15) as amended to July 1, 2026.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Advertising.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Promotional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Feasibility studies.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travel and entertainment.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Dues, subscriptions, or membership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Contributions made to other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Home office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Public relations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Any patient convenience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Management fees for administrative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Luxury employee benefits (i.e., country club dues).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Motor vehicles for other than patient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Reorganization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Payment will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3">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indirect medical education. Distribution of the amount in the fund for indirect medical education will be on a monthly basis. To determine the amount to be distributed to each qualifying hospital for indirect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4">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indirect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for disproportionate share.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hyperlink r:id="rId145">
        <w:r>
          <w:rPr>
            <w:rStyle w:val="Hyperlink"/>
            <w:rFonts w:ascii="Times New Roman" w:hAnsi="Times New Roman"/>
            <w:b w:val="false"/>
            <w:i w:val="false"/>
            <w:color w:val="000000"/>
            <w:sz w:val="24"/>
          </w:rPr>
          <w:t>79.5(1)</w:t>
        </w:r>
      </w:hyperlink>
      <w:r>
        <w:rPr>
          <w:rFonts w:ascii="Times New Roman" w:hAnsi="Times New Roman"/>
          <w:b w:val="false"/>
          <w:i/>
          <w:color w:val="000000"/>
          <w:sz w:val="24"/>
        </w:rPr>
        <w:t>“y”</w:t>
      </w:r>
      <w:r>
        <w:rPr>
          <w:rFonts w:ascii="Times New Roman" w:hAnsi="Times New Roman"/>
          <w:b w:val="false"/>
          <w:i w:val="false"/>
          <w:color w:val="000000"/>
          <w:sz w:val="24"/>
        </w:rPr>
        <w:t>(10). Information contained in the hospital’s base year cost report is used to determine the hospital’s low-income utilization rate and the hospital’s Medicaid inpatient utilization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both the low-income utilization rate definition and the Medicaid inpatient utilization rate definition, the disproportionate share percentage will be the greater of (1) the product of 2½ percent multiplied by the number of standard deviations by which the hospital’s own Medicaid inpatient utilization rate exceeds the statewide mean Medicaid inpatient utilization rate for all hospitals or (2) 2 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the low-income utilization rate definition but do not qualify under the Medicaid inpatient utilization rate definition, the disproportionate share percentage will be 2½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the Medicaid inpatient utilization rate definition but do not qualify under the low-income utilization rate definition, the disproportionate share percentage will be the product of 2½ percent multiplied by the number of standard deviations by which the hospital’s own Medicaid inpatient utilization rate exceeds the statewide mean Medicaid inpatient utilization rate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as a children’s hospital, the disproportionate share percentage will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w:t>
      </w:r>
      <w:r>
        <w:rPr>
          <w:rFonts w:ascii="Times New Roman" w:hAnsi="Times New Roman"/>
          <w:b w:val="false"/>
          <w:i w:val="false"/>
          <w:color w:val="000000"/>
          <w:sz w:val="24"/>
        </w:rPr>
        <w:t>Section 1886 of the Social Security Act</w:t>
      </w:r>
      <w:r>
        <w:rPr>
          <w:rFonts w:ascii="Times New Roman" w:hAnsi="Times New Roman"/>
          <w:b w:val="false"/>
          <w:i w:val="false"/>
          <w:color w:val="000000"/>
          <w:sz w:val="24"/>
        </w:rPr>
        <w:t xml:space="preserve"> as amended to July 1, 2026, the term “obstetrician” includes any physician with staff privileges at the hospital to perform nonemergency obstetric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Hospitals qualify for disproportionate share payments from the fund without regard to the facility’s status as a teaching facility or bed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Hospitals receiving reimbursement as critical access hospitals do not qualify for disproportionate share payments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disproportionate share. Distribution of the amount in the fund for disproportionate share will be on a monthly basis. To determine the amount to be distributed to each qualifying hospital for disproportionate share,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6">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pursuant to </w:t>
      </w:r>
      <w:hyperlink r:id="rId147">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services rendered to patients under 18 years of age at the time of admission in all distinct areas of the hospital where services are provided predominantly to children under 18 years of age will be used in this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disproportionate share to determine the payment to each hospital.</w:t>
      </w:r>
    </w:p>
    <w:p>
      <w:pPr>
        <w:spacing w:before="0" w:after="0" w:line="480"/>
        <w:ind w:left="120"/>
        <w:jc w:val="both"/>
      </w:pPr>
      <w:r>
        <w:rPr>
          <w:rFonts w:ascii="Times New Roman" w:hAnsi="Times New Roman"/>
          <w:b w:val="false"/>
          <w:i w:val="false"/>
          <w:color w:val="000000"/>
          <w:sz w:val="24"/>
        </w:rPr>
        <w:t xml:space="preserve">In compliance with Medicaid Voluntary Contribution and Provider-Specific Tax Amendments of 1991 (Public Law 102-234 as amended to July 1, 2026) and </w:t>
      </w:r>
      <w:r>
        <w:rPr>
          <w:rFonts w:ascii="Times New Roman" w:hAnsi="Times New Roman"/>
          <w:b w:val="false"/>
          <w:i w:val="false"/>
          <w:color w:val="000000"/>
          <w:sz w:val="24"/>
        </w:rPr>
        <w:t>1992 Iowa Acts, chapter 1246</w:t>
      </w:r>
      <w:r>
        <w:rPr>
          <w:rFonts w:ascii="Times New Roman" w:hAnsi="Times New Roman"/>
          <w:b w:val="false"/>
          <w:i w:val="false"/>
          <w:color w:val="000000"/>
          <w:sz w:val="24"/>
        </w:rPr>
        <w:t xml:space="preserve">, section 13, the total of disproportionate share payments from the GME/DSH fund and supplemental disproportionate share of payments, pursuant to paragraph </w:t>
      </w:r>
      <w:hyperlink r:id="rId148">
        <w:r>
          <w:rPr>
            <w:rStyle w:val="Hyperlink"/>
            <w:rFonts w:ascii="Times New Roman" w:hAnsi="Times New Roman"/>
            <w:b w:val="false"/>
            <w:i w:val="false"/>
            <w:color w:val="000000"/>
            <w:sz w:val="24"/>
          </w:rPr>
          <w:t>79.1(5)</w:t>
        </w:r>
        <w:r>
          <w:rPr>
            <w:rFonts w:ascii="Times New Roman" w:hAnsi="Times New Roman"/>
            <w:b w:val="false"/>
            <w:i/>
            <w:color w:val="000000"/>
            <w:sz w:val="24"/>
          </w:rPr>
          <w:t>“u”</w:t>
        </w:r>
      </w:hyperlink>
      <w:r>
        <w:rPr>
          <w:rFonts w:ascii="Times New Roman" w:hAnsi="Times New Roman"/>
          <w:b w:val="false"/>
          <w:i w:val="false"/>
          <w:color w:val="000000"/>
          <w:sz w:val="24"/>
        </w:rPr>
        <w:t xml:space="preserve"> or </w:t>
      </w:r>
      <w:hyperlink r:id="rId149">
        <w:r>
          <w:rPr>
            <w:rStyle w:val="Hyperlink"/>
            <w:rFonts w:ascii="Times New Roman" w:hAnsi="Times New Roman"/>
            <w:b w:val="false"/>
            <w:i w:val="false"/>
            <w:color w:val="000000"/>
            <w:sz w:val="24"/>
          </w:rPr>
          <w:t>79.1(5)</w:t>
        </w:r>
        <w:r>
          <w:rPr>
            <w:rFonts w:ascii="Times New Roman" w:hAnsi="Times New Roman"/>
            <w:b w:val="false"/>
            <w:i/>
            <w:color w:val="000000"/>
            <w:sz w:val="24"/>
          </w:rPr>
          <w:t>“v,”</w:t>
        </w:r>
      </w:hyperlink>
      <w:r>
        <w:rPr>
          <w:rFonts w:ascii="Times New Roman" w:hAnsi="Times New Roman"/>
          <w:b w:val="false"/>
          <w:i w:val="false"/>
          <w:color w:val="000000"/>
          <w:sz w:val="24"/>
        </w:rPr>
        <w:t xml:space="preserve"> cannot exceed the amount of the federal cap under Public Law 102-234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w:t>
      </w:r>
    </w:p>
    <w:p>
      <w:pPr>
        <w:spacing w:before="0" w:after="0" w:line="480"/>
        <w:ind w:left="120"/>
        <w:jc w:val="both"/>
      </w:pPr>
      <w:r>
        <w:rPr>
          <w:rFonts w:ascii="Times New Roman" w:hAnsi="Times New Roman"/>
          <w:b w:val="false"/>
          <w:i w:val="false"/>
          <w:color w:val="000000"/>
          <w:sz w:val="24"/>
        </w:rPr>
        <w:t>A hospital wishing to qualify for disproportionate share payments as a children’s hospital must provide the following information to Iowa Medicaid within 20 business days of a request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Base year cost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Medicaid claims data for children under the age of 18 at the time of admission to the hospital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information needed to determine a disproportionate share rate encompassing the periods used to determine the disproportionate share rate and distribution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color w:val="000000"/>
          <w:sz w:val="24"/>
        </w:rPr>
        <w:t xml:space="preserve">Retrospective adjustment for critical access hospitals. </w:t>
      </w:r>
      <w:r>
        <w:rPr>
          <w:rFonts w:ascii="Times New Roman" w:hAnsi="Times New Roman"/>
          <w:b w:val="false"/>
          <w:i w:val="false"/>
          <w:color w:val="000000"/>
          <w:sz w:val="24"/>
        </w:rPr>
        <w:t xml:space="preserve">Payments to critical access hospitals, pursuant to paragraphs </w:t>
      </w:r>
      <w:hyperlink r:id="rId150">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“z,”</w:t>
      </w:r>
      <w:r>
        <w:rPr>
          <w:rFonts w:ascii="Times New Roman" w:hAnsi="Times New Roman"/>
          <w:b w:val="false"/>
          <w:i w:val="false"/>
          <w:color w:val="000000"/>
          <w:sz w:val="24"/>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1">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“z.”</w:t>
      </w:r>
      <w:r>
        <w:rPr>
          <w:rFonts w:ascii="Times New Roman" w:hAnsi="Times New Roman"/>
          <w:b w:val="false"/>
          <w:i w:val="false"/>
          <w:color w:val="000000"/>
          <w:sz w:val="24"/>
        </w:rPr>
        <w:t xml:space="preserve"> Amounts paid before adjustment that exceed reasonable costs will be recovered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base rate upon which the DRG payment is built will be changed after any retrospective adjustment to reflect, as accurately as is possible, the reasonable costs of providing the covered service to eligible fee-for-service Medicaid members for the coming year using the most recent utilization as submitted to Iowa Medicaid and Medicare cost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hospital begins receiving reimbursement as a critical access hospital, the prospective DRG base rate is not subject to inflation factors, rebasing, or recalibration as provided in paragraph </w:t>
      </w:r>
      <w:hyperlink r:id="rId152">
        <w:r>
          <w:rPr>
            <w:rStyle w:val="Hyperlink"/>
            <w:rFonts w:ascii="Times New Roman" w:hAnsi="Times New Roman"/>
            <w:b w:val="false"/>
            <w:i w:val="false"/>
            <w:color w:val="000000"/>
            <w:sz w:val="24"/>
          </w:rPr>
          <w:t>79.1(5)</w:t>
        </w:r>
        <w:r>
          <w:rPr>
            <w:rFonts w:ascii="Times New Roman" w:hAnsi="Times New Roman"/>
            <w:b w:val="false"/>
            <w:i/>
            <w:color w:val="000000"/>
            <w:sz w:val="24"/>
          </w:rPr>
          <w:t>“k.”</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color w:val="000000"/>
          <w:sz w:val="24"/>
        </w:rPr>
        <w:t xml:space="preserve">Nonpayment for preventable conditions. </w:t>
      </w:r>
      <w:r>
        <w:rPr>
          <w:rFonts w:ascii="Times New Roman" w:hAnsi="Times New Roman"/>
          <w:b w:val="false"/>
          <w:i w:val="false"/>
          <w:color w:val="000000"/>
          <w:sz w:val="24"/>
        </w:rPr>
        <w:t>Preventable conditions identified pursuant to this rule that develop during inpatient hospital treatment will not be considered in determining reimbursement for such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Coding. All diagnoses included on an inpatient hospital claim must include one of the following codes indicating whether the condition was present or developing at the time of the order for inpatient admission:</w:t>
      </w:r>
    </w:p>
    <w:tbl>
      <w:tblPr>
        <w:tblW w:w="0" w:type="auto"/>
        <w:tblCellSpacing w:w="0" w:type="auto"/>
        <w:tblBorders>
          <w:top w:val="none"/>
          <w:left w:val="none"/>
          <w:bottom w:val="none"/>
          <w:right w:val="none"/>
          <w:insideH w:val="none"/>
          <w:insideV w:val="none"/>
        </w:tblBorders>
        <w:tblLayout w:type="fixed"/>
      </w:tblPr>
      <w:tblGrid>
        <w:gridCol w:w="634"/>
        <w:gridCol w:w="10886"/>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Present on Admission (POA) Indicator Codes</w:t>
            </w:r>
          </w:p>
        </w:tc>
      </w:tr>
      <w:tr>
        <w:trPr>
          <w:trHeight w:val="510" w:hRule="atLeast"/>
        </w:trPr>
        <w:tc>
          <w:tcPr>
            <w:tcW w:w="634"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Code</w:t>
            </w:r>
          </w:p>
        </w:tc>
        <w:tc>
          <w:tcPr>
            <w:tcW w:w="10886"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Explanation</w:t>
            </w:r>
          </w:p>
        </w:tc>
      </w:tr>
      <w:tr>
        <w:trPr>
          <w:trHeight w:val="435"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Y</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condition was present or developing at the time of the order for inpatient admission.</w:t>
            </w:r>
          </w:p>
        </w:tc>
      </w:tr>
      <w:tr>
        <w:trPr>
          <w:trHeight w:val="435"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condition was not present or developing at the time of the order for inpatient admission.</w:t>
            </w:r>
          </w:p>
        </w:tc>
      </w:tr>
      <w:tr>
        <w:trPr>
          <w:trHeight w:val="840"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U</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Documentation is insufficient to determine whether the condition was present or developing at the time of the order for inpatient admission.</w:t>
            </w:r>
          </w:p>
        </w:tc>
      </w:tr>
      <w:tr>
        <w:trPr>
          <w:trHeight w:val="840"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W</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Clinically undetermined. The provider is clinically unable to determine whether or not the condition was present or developing at the time of the order for inpatient admission.</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4"/>
        </w:rPr>
        <w:t>Section 1886(d)(4)(D)(iv)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1395w</w:t>
      </w:r>
      <w:r>
        <w:rPr>
          <w:rFonts w:ascii="Times New Roman" w:hAnsi="Times New Roman"/>
          <w:b w:val="false"/>
          <w:i w:val="false"/>
          <w:color w:val="000000"/>
          <w:sz w:val="24"/>
        </w:rPr>
        <w:t>w(d)(4)(D)(iv) as amended to July 1, 2026, if the condition was not present or developing at the time of the order for inpatient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color w:val="000000"/>
          <w:sz w:val="24"/>
        </w:rPr>
        <w:t xml:space="preserve">Rural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53">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qualifying Iowa hospitals that elect to participate in rural hospital disproportionate share payments. Interim monthly payments will be made based on the amount of state share that is transferred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that qualifies for disproportionate share payments pursuant to paragraph </w:t>
      </w:r>
      <w:hyperlink r:id="rId154">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that is a rural prospective payment hospital not designated as a critical access hospital qualifies for rural hospital disproportionate 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Source of nonfederal share. The required nonfederal share will be funds generated from tax levy collections of the county or city in which the hospital is located and is subject to the conditions specified in this subparagraph and applicable federal law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nonfederal share funds shall be distributed to the department prior to the issuance of any disproportionate share payment to a qualifying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applicable federal matching rate for the fiscal year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Amount of payment. The total amount of disproportionate share payments made, pursuant to paragraph </w:t>
      </w:r>
      <w:hyperlink r:id="rId155">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the rural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w:t>
      </w:r>
      <w:r>
        <w:rPr>
          <w:rFonts w:ascii="Times New Roman" w:hAnsi="Times New Roman"/>
          <w:b w:val="false"/>
          <w:i w:val="false"/>
          <w:color w:val="000000"/>
          <w:sz w:val="24"/>
        </w:rPr>
        <w:t> </w:t>
      </w:r>
      <w:r>
        <w:rPr>
          <w:rFonts w:ascii="Times New Roman" w:hAnsi="Times New Roman"/>
          <w:b w:val="false"/>
          <w:i/>
          <w:color w:val="000000"/>
          <w:sz w:val="24"/>
        </w:rPr>
        <w:t xml:space="preserve">Independent laboratories. </w:t>
      </w:r>
      <w:r>
        <w:rPr>
          <w:rFonts w:ascii="Times New Roman" w:hAnsi="Times New Roman"/>
          <w:b w:val="false"/>
          <w:i w:val="false"/>
          <w:color w:val="000000"/>
          <w:sz w:val="24"/>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as amended to July 1, 2026. The fee schedules are adjusted annually by CMS to reflect changes in the Consumer Price Index for All Urban Consumers.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w:t>
      </w:r>
      <w:r>
        <w:rPr>
          <w:rFonts w:ascii="Times New Roman" w:hAnsi="Times New Roman"/>
          <w:b w:val="false"/>
          <w:i w:val="false"/>
          <w:color w:val="000000"/>
          <w:sz w:val="24"/>
        </w:rPr>
        <w:t> </w:t>
      </w:r>
      <w:r>
        <w:rPr>
          <w:rFonts w:ascii="Times New Roman" w:hAnsi="Times New Roman"/>
          <w:b w:val="false"/>
          <w:i/>
          <w:color w:val="000000"/>
          <w:sz w:val="24"/>
        </w:rPr>
        <w:t xml:space="preserve">Physicians.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Fee schedule. </w:t>
      </w:r>
      <w:r>
        <w:rPr>
          <w:rFonts w:ascii="Times New Roman" w:hAnsi="Times New Roman"/>
          <w:b w:val="false"/>
          <w:i w:val="false"/>
          <w:color w:val="000000"/>
          <w:sz w:val="24"/>
        </w:rPr>
        <w:t xml:space="preserve">The fee schedule is based on the definitions of medical and surgical procedures given in the CPT as amended to July 1, 2026. Refer to </w:t>
      </w:r>
      <w:hyperlink r:id="rId156">
        <w:r>
          <w:rPr>
            <w:rStyle w:val="Hyperlink"/>
            <w:rFonts w:ascii="Times New Roman" w:hAnsi="Times New Roman"/>
            <w:b w:val="false"/>
            <w:i w:val="false"/>
            <w:color w:val="000000"/>
            <w:sz w:val="24"/>
          </w:rPr>
          <w:t>441—paragraph 78.1(2)</w:t>
        </w:r>
        <w:r>
          <w:rPr>
            <w:rFonts w:ascii="Times New Roman" w:hAnsi="Times New Roman"/>
            <w:b w:val="false"/>
            <w:i/>
            <w:color w:val="000000"/>
            <w:sz w:val="24"/>
          </w:rPr>
          <w:t>“e”</w:t>
        </w:r>
      </w:hyperlink>
      <w:r>
        <w:rPr>
          <w:rFonts w:ascii="Times New Roman" w:hAnsi="Times New Roman"/>
          <w:b w:val="false"/>
          <w:i w:val="false"/>
          <w:color w:val="000000"/>
          <w:sz w:val="24"/>
        </w:rPr>
        <w:t xml:space="preserve"> for the guidelines for immunization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Payment reduction for services rendered in facility settings. </w:t>
      </w:r>
      <w:r>
        <w:rPr>
          <w:rFonts w:ascii="Times New Roman" w:hAnsi="Times New Roman"/>
          <w:b w:val="false"/>
          <w:i w:val="false"/>
          <w:color w:val="000000"/>
          <w:sz w:val="24"/>
        </w:rPr>
        <w:t xml:space="preserve">The fee schedule amount paid to physicians based on paragraph </w:t>
      </w:r>
      <w:hyperlink r:id="rId157">
        <w:r>
          <w:rPr>
            <w:rStyle w:val="Hyperlink"/>
            <w:rFonts w:ascii="Times New Roman" w:hAnsi="Times New Roman"/>
            <w:b w:val="false"/>
            <w:i w:val="false"/>
            <w:color w:val="000000"/>
            <w:sz w:val="24"/>
          </w:rPr>
          <w:t>79.1(7)</w:t>
        </w:r>
      </w:hyperlink>
      <w:r>
        <w:rPr>
          <w:rFonts w:ascii="Times New Roman" w:hAnsi="Times New Roman"/>
          <w:b w:val="false"/>
          <w:i/>
          <w:color w:val="000000"/>
          <w:sz w:val="24"/>
        </w:rPr>
        <w:t>“a”</w:t>
      </w:r>
      <w:r>
        <w:rPr>
          <w:rFonts w:ascii="Times New Roman" w:hAnsi="Times New Roman"/>
          <w:b w:val="false"/>
          <w:i w:val="false"/>
          <w:color w:val="000000"/>
          <w:sz w:val="24"/>
        </w:rPr>
        <w:t xml:space="preserve"> will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Chapter 12, Section 20.4.2,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Telehealth (POS 02).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Outpatient hospital-off campus (POS 19).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Inpatient hospital (POS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Outpatient hospital-on campus (POS 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Emergency room-hospital (POS 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 (POS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Military treatment center (POS 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Skilled nursing facility (POS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Hospice-for inpatient care (POS 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Ambulance-land (POS 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Ambulance-air or water (POS 42).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Inpatient psychiatric facility (POS 51).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Psychiatric facility-partial hospitalization (POS 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Community mental health center (POS 53).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Psychiatric residential treatment center (POS 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Comprehensive inpatient rehabilitation (POS 61).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primary care services. </w:t>
      </w:r>
      <w:r>
        <w:rPr>
          <w:rFonts w:ascii="Times New Roman" w:hAnsi="Times New Roman"/>
          <w:b w:val="false"/>
          <w:i w:val="false"/>
          <w:color w:val="000000"/>
          <w:sz w:val="24"/>
        </w:rPr>
        <w:t>Primary care services that are eligible for payment, pursuant to this rule, will be paid at the greater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otherwise applicable Iowa Medicaid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applicable rate under Medicare Part B in effect for services rendered on January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4"/>
        </w:rPr>
        <w:t>42 U.S.C. §1395w-4</w:t>
      </w:r>
      <w:r>
        <w:rPr>
          <w:rFonts w:ascii="Times New Roman" w:hAnsi="Times New Roman"/>
          <w:b w:val="false"/>
          <w:i w:val="false"/>
          <w:color w:val="000000"/>
          <w:sz w:val="24"/>
        </w:rPr>
        <w:t>(d) as amended to July 1, 2026, were the conversion factor for 2009;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there is no applicable rate under Medicare Part B, the rate specified in a fee schedule established and announced by the CMS, pursuant to </w:t>
      </w:r>
      <w:r>
        <w:rPr>
          <w:rFonts w:ascii="Times New Roman" w:hAnsi="Times New Roman"/>
          <w:b w:val="false"/>
          <w:i w:val="false"/>
          <w:color w:val="000000"/>
          <w:sz w:val="24"/>
        </w:rPr>
        <w:t>42 CFR §447.405(a)</w:t>
      </w:r>
      <w:r>
        <w:rPr>
          <w:rFonts w:ascii="Times New Roman" w:hAnsi="Times New Roman"/>
          <w:b w:val="false"/>
          <w:i w:val="false"/>
          <w:color w:val="000000"/>
          <w:sz w:val="24"/>
        </w:rPr>
        <w:t>(1), and in effect on June 30, 2014.</w:t>
      </w:r>
    </w:p>
    <w:p>
      <w:pPr>
        <w:spacing w:before="0" w:after="0" w:line="480"/>
        <w:ind w:left="120"/>
        <w:jc w:val="both"/>
      </w:pPr>
      <w:r>
        <w:rPr>
          <w:rFonts w:ascii="Times New Roman" w:hAnsi="Times New Roman"/>
          <w:b w:val="false"/>
          <w:i w:val="false"/>
          <w:color w:val="000000"/>
          <w:sz w:val="24"/>
        </w:rPr>
        <w:t>Notwithstanding the foregoing provisions of this paragraph (</w:t>
      </w:r>
      <w:hyperlink r:id="rId158">
        <w:r>
          <w:rPr>
            <w:rStyle w:val="Hyperlink"/>
            <w:rFonts w:ascii="Times New Roman" w:hAnsi="Times New Roman"/>
            <w:b w:val="false"/>
            <w:i w:val="false"/>
            <w:color w:val="000000"/>
            <w:sz w:val="24"/>
          </w:rPr>
          <w:t>79.1(7)</w:t>
        </w:r>
      </w:hyperlink>
      <w:r>
        <w:rPr>
          <w:rFonts w:ascii="Times New Roman" w:hAnsi="Times New Roman"/>
          <w:b w:val="false"/>
          <w:i/>
          <w:color w:val="000000"/>
          <w:sz w:val="24"/>
        </w:rPr>
        <w:t>“c”</w:t>
      </w:r>
      <w:r>
        <w:rPr>
          <w:rFonts w:ascii="Times New Roman" w:hAnsi="Times New Roman"/>
          <w:b w:val="false"/>
          <w:i w:val="false"/>
          <w:color w:val="000000"/>
          <w:sz w:val="24"/>
        </w:rPr>
        <w:t>), payment for the administration of vaccines provided under the Vaccines for Children Program will be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regional maximum administration fee under the Vaccines for Children Program in effect on June 30, 2014;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4"/>
        </w:rPr>
        <w:t>42 U.S.C. §1395w-4</w:t>
      </w:r>
      <w:r>
        <w:rPr>
          <w:rFonts w:ascii="Times New Roman" w:hAnsi="Times New Roman"/>
          <w:b w:val="false"/>
          <w:i w:val="false"/>
          <w:color w:val="000000"/>
          <w:sz w:val="24"/>
        </w:rPr>
        <w:t>(d) as amended to July 1, 2026, were the conversion factor for 2009).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Payment for anesthesia services. </w:t>
      </w:r>
      <w:r>
        <w:rPr>
          <w:rFonts w:ascii="Times New Roman" w:hAnsi="Times New Roman"/>
          <w:b w:val="false"/>
          <w:i w:val="false"/>
          <w:color w:val="000000"/>
          <w:sz w:val="24"/>
        </w:rPr>
        <w:t xml:space="preserve">Anesthesia services are paid pursuant to this paragraph and the Iowa Medicaid fee schedule published by the department pursuant to paragraph </w:t>
      </w:r>
      <w:hyperlink r:id="rId159">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The Iowa Medicaid anesthesia conversion factor is the current Medicare anesthesia conversion factor for Iowa, converted to a per-minute amount, which will be updated annually on January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79.1(8)</w:t>
      </w:r>
      <w:r>
        <w:rPr>
          <w:rFonts w:ascii="Times New Roman" w:hAnsi="Times New Roman"/>
          <w:b w:val="false"/>
          <w:i w:val="false"/>
          <w:color w:val="000000"/>
          <w:sz w:val="24"/>
        </w:rPr>
        <w:t> </w:t>
      </w:r>
      <w:r>
        <w:rPr>
          <w:rFonts w:ascii="Times New Roman" w:hAnsi="Times New Roman"/>
          <w:b w:val="false"/>
          <w:i/>
          <w:color w:val="000000"/>
          <w:sz w:val="24"/>
        </w:rPr>
        <w:t xml:space="preserve">Drugs.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paragraphs </w:t>
      </w:r>
      <w:hyperlink r:id="rId160">
        <w:r>
          <w:rPr>
            <w:rStyle w:val="Hyperlink"/>
            <w:rFonts w:ascii="Times New Roman" w:hAnsi="Times New Roman"/>
            <w:b w:val="false"/>
            <w:i w:val="false"/>
            <w:color w:val="000000"/>
            <w:sz w:val="24"/>
          </w:rPr>
          <w:t>79.1(8)</w:t>
        </w:r>
        <w:r>
          <w:rPr>
            <w:rFonts w:ascii="Times New Roman" w:hAnsi="Times New Roman"/>
            <w:b w:val="false"/>
            <w:i/>
            <w:color w:val="000000"/>
            <w:sz w:val="24"/>
          </w:rPr>
          <w:t>“d”</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all providers are reimbursed for covered drugs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Reimbursement for covered generic prescription drugs and for covered nonprescription drugs will be the lowest of the following, as of the date of dispensing: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actual acquisition cost (AAC), determined pursuant to paragraph </w:t>
      </w:r>
      <w:hyperlink r:id="rId161">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determined pursuant to paragraph </w:t>
      </w:r>
      <w:hyperlink r:id="rId162">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federal upper limit (FUL), defined as the upper limit for a multiple-source drug established in accordance with the methodology of CMA as described in </w:t>
      </w:r>
      <w:r>
        <w:rPr>
          <w:rFonts w:ascii="Times New Roman" w:hAnsi="Times New Roman"/>
          <w:b w:val="false"/>
          <w:i w:val="false"/>
          <w:color w:val="000000"/>
          <w:sz w:val="24"/>
        </w:rPr>
        <w:t>42 CFR 447.514(a)</w:t>
      </w:r>
      <w:r>
        <w:rPr>
          <w:rFonts w:ascii="Times New Roman" w:hAnsi="Times New Roman"/>
          <w:b w:val="false"/>
          <w:i w:val="false"/>
          <w:color w:val="000000"/>
          <w:sz w:val="24"/>
        </w:rPr>
        <w:t xml:space="preserve">-(c) as amended to July 1, 2026, plus the professional dispensing fee determined pursuant to paragraph </w:t>
      </w:r>
      <w:hyperlink r:id="rId163">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paragraph </w:t>
      </w:r>
      <w:hyperlink r:id="rId164">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Reimbursement for covered brand-name prescription drugs will be the lowest of the following, as of the date of dispensing: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65">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determined pursuant to paragraph </w:t>
      </w:r>
      <w:hyperlink r:id="rId166">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lower of the GAD as defined by the NCPDP standards definition, or the ingredient cost submitted plus the state-defined professional dispensing fee;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average state AAC is defined as retail pharmacies’ average prices paid to acquire drug products. Average state AAC will be determined by the department based on a survey of invoice prices paid by Iowa Medicaid retail pharmacies. Surveys will be conducted at least once every six months or more often at the department’s discretion. The average state AAC will be calculated as a statistical mean based on one reported cost per drug per pharmacy. The average state AAC determined by the department will be published on the department’s website. If no current average state AAC has been determined for a drug, the wholesale acquisition cost (WAC) published by Medi-Span will be used as the average state AAC.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Professional dispensing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the professional dispensing fee will be a fee schedule amount determined by the department based on a survey of Iowa Medicaid participating pharmacy providers’ costs of dispensing drugs to Medicaid beneficiaries. The survey will be conducted every two years beginning in state fiscal year 2014-2015.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an oral solid dispensed to a patient in a nursing home in unit dose packaging prepared by the pharmacist, an additional one cent per dose will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board of pharmacy’s rules on return of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340B-purchased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167">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reimbursement to a covered entity as defined in </w:t>
      </w:r>
      <w:r>
        <w:rPr>
          <w:rFonts w:ascii="Times New Roman" w:hAnsi="Times New Roman"/>
          <w:b w:val="false"/>
          <w:i w:val="false"/>
          <w:color w:val="000000"/>
          <w:sz w:val="24"/>
        </w:rPr>
        <w:t>42 U.S.C. 256b(a)(4)</w:t>
      </w:r>
      <w:r>
        <w:rPr>
          <w:rFonts w:ascii="Times New Roman" w:hAnsi="Times New Roman"/>
          <w:b w:val="false"/>
          <w:i w:val="false"/>
          <w:color w:val="000000"/>
          <w:sz w:val="24"/>
        </w:rPr>
        <w:t xml:space="preserve"> as amended to July 1, 2026, for covered outpatient drugs acquired by the entity through the 340B drug pricing program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340B covered entity actual acquisition cost (not to exceed the 340B ceiling price), submitted in the ingredient cost field, plus the professional dispensing fee pursuant to paragraph </w:t>
      </w:r>
      <w:hyperlink r:id="rId168">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69">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pursuant to paragraph </w:t>
      </w:r>
      <w:hyperlink r:id="rId170">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numbered paragraph </w:t>
      </w:r>
      <w:hyperlink r:id="rId171">
        <w:r>
          <w:rPr>
            <w:rStyle w:val="Hyperlink"/>
            <w:rFonts w:ascii="Times New Roman" w:hAnsi="Times New Roman"/>
            <w:b w:val="false"/>
            <w:i w:val="false"/>
            <w:color w:val="000000"/>
            <w:sz w:val="24"/>
          </w:rPr>
          <w:t>79.1(8)</w:t>
        </w:r>
      </w:hyperlink>
      <w:r>
        <w:rPr>
          <w:rFonts w:ascii="Times New Roman" w:hAnsi="Times New Roman"/>
          <w:b w:val="false"/>
          <w:i/>
          <w:color w:val="000000"/>
          <w:sz w:val="24"/>
        </w:rPr>
        <w:t>“a”</w:t>
      </w:r>
      <w:r>
        <w:rPr>
          <w:rFonts w:ascii="Times New Roman" w:hAnsi="Times New Roman"/>
          <w:b w:val="false"/>
          <w:i w:val="false"/>
          <w:color w:val="000000"/>
          <w:sz w:val="24"/>
        </w:rPr>
        <w:t xml:space="preserve">(1)“2” plus the professional dispensing fee pursuant to paragraph </w:t>
      </w:r>
      <w:hyperlink r:id="rId172">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for covered outpatient drugs to a 340B contract pharmacy, under contract with a covered entity described in </w:t>
      </w:r>
      <w:r>
        <w:rPr>
          <w:rFonts w:ascii="Times New Roman" w:hAnsi="Times New Roman"/>
          <w:b w:val="false"/>
          <w:i w:val="false"/>
          <w:color w:val="000000"/>
          <w:sz w:val="24"/>
        </w:rPr>
        <w:t>42 U.S.C. 256b(a)(4)</w:t>
      </w:r>
      <w:r>
        <w:rPr>
          <w:rFonts w:ascii="Times New Roman" w:hAnsi="Times New Roman"/>
          <w:b w:val="false"/>
          <w:i w:val="false"/>
          <w:color w:val="000000"/>
          <w:sz w:val="24"/>
        </w:rPr>
        <w:t xml:space="preserve"> as amended to July 1, 2026, will be according to paragraph </w:t>
      </w:r>
      <w:hyperlink r:id="rId173">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because covered outpatient drugs purchased through the 340B drug pricing program cannot be billed to Medicaid by a 340B contract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Federal supply schedule (FSS) drugs. Notwithstanding paragraph </w:t>
      </w:r>
      <w:hyperlink r:id="rId174">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above, reimbursement for drugs acquired by a provider through the FSS program managed by the federal General Services Administration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actual acquisition cost (not to exceed the FSS price), submitted in the ingredient cost field, plus the professional dispensing fee pursuant to paragraph </w:t>
      </w:r>
      <w:hyperlink r:id="rId175">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76">
        <w:r>
          <w:rPr>
            <w:rStyle w:val="Hyperlink"/>
            <w:rFonts w:ascii="Times New Roman" w:hAnsi="Times New Roman"/>
            <w:b w:val="false"/>
            <w:i w:val="false"/>
            <w:color w:val="000000"/>
            <w:sz w:val="24"/>
          </w:rPr>
          <w:t>79.1(8)</w:t>
        </w:r>
        <w:r>
          <w:rPr>
            <w:rFonts w:ascii="Times New Roman" w:hAnsi="Times New Roman"/>
            <w:b w:val="false"/>
            <w:i/>
            <w:color w:val="000000"/>
            <w:sz w:val="24"/>
          </w:rPr>
          <w:t>“b”</w:t>
        </w:r>
      </w:hyperlink>
      <w:r>
        <w:rPr>
          <w:rFonts w:ascii="Times New Roman" w:hAnsi="Times New Roman"/>
          <w:b w:val="false"/>
          <w:i w:val="false"/>
          <w:color w:val="000000"/>
          <w:sz w:val="24"/>
        </w:rPr>
        <w:t xml:space="preserve"> plus the professional dispensing fee pursuant to paragraph </w:t>
      </w:r>
      <w:hyperlink r:id="rId177">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numbered paragraph </w:t>
      </w:r>
      <w:hyperlink r:id="rId178">
        <w:r>
          <w:rPr>
            <w:rStyle w:val="Hyperlink"/>
            <w:rFonts w:ascii="Times New Roman" w:hAnsi="Times New Roman"/>
            <w:b w:val="false"/>
            <w:i w:val="false"/>
            <w:color w:val="000000"/>
            <w:sz w:val="24"/>
          </w:rPr>
          <w:t>79.1(8)</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“2” plus the professional dispensing fee pursuant to paragraph </w:t>
      </w:r>
      <w:hyperlink r:id="rId179">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Nominal-price drugs. Notwithstanding paragraph </w:t>
      </w:r>
      <w:hyperlink r:id="rId180">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4"/>
        </w:rPr>
        <w:t>42 CFR 447.508</w:t>
      </w:r>
      <w:r>
        <w:rPr>
          <w:rFonts w:ascii="Times New Roman" w:hAnsi="Times New Roman"/>
          <w:b w:val="false"/>
          <w:i w:val="false"/>
          <w:color w:val="000000"/>
          <w:sz w:val="24"/>
        </w:rPr>
        <w:t xml:space="preserve"> as amended to July 1, 2026,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actual acquisition cost (not to exceed the nominal price paid), submitted in the ingredient cost field, plus the professional dispensing fee pursuant to paragraph </w:t>
      </w:r>
      <w:hyperlink r:id="rId181">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82">
        <w:r>
          <w:rPr>
            <w:rStyle w:val="Hyperlink"/>
            <w:rFonts w:ascii="Times New Roman" w:hAnsi="Times New Roman"/>
            <w:b w:val="false"/>
            <w:i w:val="false"/>
            <w:color w:val="000000"/>
            <w:sz w:val="24"/>
          </w:rPr>
          <w:t>79.1(8)</w:t>
        </w:r>
        <w:r>
          <w:rPr>
            <w:rFonts w:ascii="Times New Roman" w:hAnsi="Times New Roman"/>
            <w:b w:val="false"/>
            <w:i/>
            <w:color w:val="000000"/>
            <w:sz w:val="24"/>
          </w:rPr>
          <w:t>“b”</w:t>
        </w:r>
      </w:hyperlink>
      <w:r>
        <w:rPr>
          <w:rFonts w:ascii="Times New Roman" w:hAnsi="Times New Roman"/>
          <w:b w:val="false"/>
          <w:i w:val="false"/>
          <w:color w:val="000000"/>
          <w:sz w:val="24"/>
        </w:rPr>
        <w:t xml:space="preserve"> plus the professional dispensing fee pursuant to paragraph </w:t>
      </w:r>
      <w:hyperlink r:id="rId183">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w:t>
      </w:r>
      <w:hyperlink r:id="rId184">
        <w:r>
          <w:rPr>
            <w:rStyle w:val="Hyperlink"/>
            <w:rFonts w:ascii="Times New Roman" w:hAnsi="Times New Roman"/>
            <w:b w:val="false"/>
            <w:i w:val="false"/>
            <w:color w:val="000000"/>
            <w:sz w:val="24"/>
          </w:rPr>
          <w:t>79.1(8)</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“2” plus the professional dispensing fee pursuant to paragraph </w:t>
      </w:r>
      <w:hyperlink r:id="rId185">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Indian health facilities enrolled pursuant to rule </w:t>
      </w:r>
      <w:hyperlink r:id="rId186">
        <w:r>
          <w:rPr>
            <w:rStyle w:val="Hyperlink"/>
            <w:rFonts w:ascii="Times New Roman" w:hAnsi="Times New Roman"/>
            <w:b w:val="false"/>
            <w:i w:val="false"/>
            <w:color w:val="000000"/>
            <w:sz w:val="24"/>
          </w:rPr>
          <w:t>441—77.47</w:t>
        </w:r>
      </w:hyperlink>
      <w:r>
        <w:rPr>
          <w:rFonts w:ascii="Times New Roman" w:hAnsi="Times New Roman"/>
          <w:b w:val="false"/>
          <w:i w:val="false"/>
          <w:color w:val="000000"/>
          <w:sz w:val="24"/>
        </w:rPr>
        <w:t xml:space="preserve">(249A). For all drugs provided to American Indians or Alaskan natives by Indian health facilities enrolled pursuant to rule </w:t>
      </w:r>
      <w:hyperlink r:id="rId187">
        <w:r>
          <w:rPr>
            <w:rStyle w:val="Hyperlink"/>
            <w:rFonts w:ascii="Times New Roman" w:hAnsi="Times New Roman"/>
            <w:b w:val="false"/>
            <w:i w:val="false"/>
            <w:color w:val="000000"/>
            <w:sz w:val="24"/>
          </w:rPr>
          <w:t>441—77.47</w:t>
        </w:r>
      </w:hyperlink>
      <w:r>
        <w:rPr>
          <w:rFonts w:ascii="Times New Roman" w:hAnsi="Times New Roman"/>
          <w:b w:val="false"/>
          <w:i w:val="false"/>
          <w:color w:val="000000"/>
          <w:sz w:val="24"/>
        </w:rPr>
        <w:t xml:space="preserve">(249A), reimbursement is one pharmacy encounter payment per date of service, notwithstanding paragraphs </w:t>
      </w:r>
      <w:hyperlink r:id="rId188">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hyperlink r:id="rId189">
        <w:r>
          <w:rPr>
            <w:rStyle w:val="Hyperlink"/>
            <w:rFonts w:ascii="Times New Roman" w:hAnsi="Times New Roman"/>
            <w:b w:val="false"/>
            <w:i w:val="false"/>
            <w:color w:val="000000"/>
            <w:sz w:val="24"/>
          </w:rPr>
          <w:t/>
        </w:r>
        <w:r>
          <w:rPr>
            <w:rFonts w:ascii="Times New Roman" w:hAnsi="Times New Roman"/>
            <w:b w:val="false"/>
            <w:i/>
            <w:color w:val="000000"/>
            <w:sz w:val="24"/>
          </w:rPr>
          <w:t>“f.”</w:t>
        </w:r>
      </w:hyperlink>
      <w:r>
        <w:rPr>
          <w:rFonts w:ascii="Times New Roman" w:hAnsi="Times New Roman"/>
          <w:b w:val="false"/>
          <w:i w:val="false"/>
          <w:color w:val="000000"/>
          <w:sz w:val="24"/>
        </w:rPr>
        <w:t xml:space="preserve"> The pharmacy encounter rate is the current “outpatient per visit rate (excluding Medicare)” approved by the U.S. Indian Health Service (IHS) for services provided by IHS facilities to Medicaid beneficiaries, as published in the Federal Register, as amended to July 1, 2026, and includes reimbursement for the dispensing fees, ingredient cost, and any necessary counseling by the pharmacist.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Physician-administered drugs. Notwithstanding paragraphs </w:t>
      </w:r>
      <w:hyperlink r:id="rId190">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hyperlink r:id="rId191">
        <w:r>
          <w:rPr>
            <w:rStyle w:val="Hyperlink"/>
            <w:rFonts w:ascii="Times New Roman" w:hAnsi="Times New Roman"/>
            <w:b w:val="false"/>
            <w:i w:val="false"/>
            <w:color w:val="000000"/>
            <w:sz w:val="24"/>
          </w:rPr>
          <w:t/>
        </w:r>
        <w:r>
          <w:rPr>
            <w:rFonts w:ascii="Times New Roman" w:hAnsi="Times New Roman"/>
            <w:b w:val="false"/>
            <w:i/>
            <w:color w:val="000000"/>
            <w:sz w:val="24"/>
          </w:rPr>
          <w:t>“f,”</w:t>
        </w:r>
      </w:hyperlink>
      <w:r>
        <w:rPr>
          <w:rFonts w:ascii="Times New Roman" w:hAnsi="Times New Roman"/>
          <w:b w:val="false"/>
          <w:i w:val="false"/>
          <w:color w:val="000000"/>
          <w:sz w:val="24"/>
        </w:rPr>
        <w:t xml:space="preserve"> payment to physicians for physician-administered drugs billed with healthcare common procedure coding system (HCPCS) Level II “J” codes, as a physician service, will be pursuant to the physician payment policy under subrule </w:t>
      </w:r>
      <w:hyperlink r:id="rId192">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this subrule, no payment will be made for sales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subrule, the Medicaid program relies on information published by Medi-Span to classify drugs as brand-name or generic.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79.1(9)</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79.1(10)</w:t>
      </w:r>
      <w:r>
        <w:rPr>
          <w:rFonts w:ascii="Times New Roman" w:hAnsi="Times New Roman"/>
          <w:b w:val="false"/>
          <w:i w:val="false"/>
          <w:color w:val="000000"/>
          <w:sz w:val="24"/>
        </w:rPr>
        <w:t> </w:t>
      </w:r>
      <w:r>
        <w:rPr>
          <w:rFonts w:ascii="Times New Roman" w:hAnsi="Times New Roman"/>
          <w:b w:val="false"/>
          <w:i/>
          <w:color w:val="000000"/>
          <w:sz w:val="24"/>
        </w:rPr>
        <w:t xml:space="preserve">Prohibition against reassignment of claims. </w:t>
      </w:r>
      <w:r>
        <w:rPr>
          <w:rFonts w:ascii="Times New Roman" w:hAnsi="Times New Roman"/>
          <w:b w:val="false"/>
          <w:i w:val="false"/>
          <w:color w:val="000000"/>
          <w:sz w:val="24"/>
        </w:rPr>
        <w:t>No payment under the medical assistance program for any care or service provided to a patient by any health care provider will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that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that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will preclude making payment to the estate of a deceased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79.1(11)</w:t>
      </w:r>
      <w:r>
        <w:rPr>
          <w:rFonts w:ascii="Times New Roman" w:hAnsi="Times New Roman"/>
          <w:b w:val="false"/>
          <w:i w:val="false"/>
          <w:color w:val="000000"/>
          <w:sz w:val="24"/>
        </w:rPr>
        <w:t> </w:t>
      </w:r>
      <w:r>
        <w:rPr>
          <w:rFonts w:ascii="Times New Roman" w:hAnsi="Times New Roman"/>
          <w:b w:val="false"/>
          <w:i/>
          <w:color w:val="000000"/>
          <w:sz w:val="24"/>
        </w:rPr>
        <w:t xml:space="preserve">Prohibition against factoring. </w:t>
      </w:r>
      <w:r>
        <w:rPr>
          <w:rFonts w:ascii="Times New Roman" w:hAnsi="Times New Roman"/>
          <w:b w:val="false"/>
          <w:i w:val="false"/>
          <w:color w:val="000000"/>
          <w:sz w:val="24"/>
        </w:rPr>
        <w:t xml:space="preserve">Payment under the medical assistance program for any care or service furnished to an individual by providers, as specified in subrule </w:t>
      </w:r>
      <w:hyperlink r:id="rId193">
        <w:r>
          <w:rPr>
            <w:rStyle w:val="Hyperlink"/>
            <w:rFonts w:ascii="Times New Roman" w:hAnsi="Times New Roman"/>
            <w:b w:val="false"/>
            <w:i w:val="false"/>
            <w:color w:val="000000"/>
            <w:sz w:val="24"/>
          </w:rPr>
          <w:t>79.1(1)</w:t>
        </w:r>
      </w:hyperlink>
      <w:r>
        <w:rPr>
          <w:rFonts w:ascii="Times New Roman" w:hAnsi="Times New Roman"/>
          <w:b w:val="false"/>
          <w:i w:val="false"/>
          <w:color w:val="000000"/>
          <w:sz w:val="24"/>
        </w:rPr>
        <w:t>, will not be made to or through a factor either directly or by virtue of power of attorney given by the provider to the factor. A factor is defined as an organization, collection agency, or service bureau that, or an individual who, advances money to a provider for accounts receivable that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that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79.1(12)</w:t>
      </w:r>
      <w:r>
        <w:rPr>
          <w:rFonts w:ascii="Times New Roman" w:hAnsi="Times New Roman"/>
          <w:b w:val="false"/>
          <w:i w:val="false"/>
          <w:color w:val="000000"/>
          <w:sz w:val="24"/>
        </w:rPr>
        <w:t> </w:t>
      </w:r>
      <w:r>
        <w:rPr>
          <w:rFonts w:ascii="Times New Roman" w:hAnsi="Times New Roman"/>
          <w:b w:val="false"/>
          <w:i/>
          <w:color w:val="000000"/>
          <w:sz w:val="24"/>
        </w:rPr>
        <w:t xml:space="preserve">Reasonable charges for services, supplies, and equipment. </w:t>
      </w:r>
      <w:r>
        <w:rPr>
          <w:rFonts w:ascii="Times New Roman" w:hAnsi="Times New Roman"/>
          <w:b w:val="false"/>
          <w:i w:val="false"/>
          <w:color w:val="000000"/>
          <w:sz w:val="24"/>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will be the lowest charges for which the devices are widely and consistently available in a locality. For those selected services and items furnished under Part B of Medicare and Medicaid, the upper limits will be the lowest charge levels recognized under Medicare. For those selected services and items furnished only under Medicaid, the upper limits will be the lowest charge levels determined by the department according to the Medicare reimbursement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any noninstitutional item or service furnished under both Medicare and Medicaid, the department will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noninstitutional items or services furnished only under Medicaid, the department will pay no more than the customary charge for a provider or the prevailing charges in the locality for comparable items or services under comparable circumstances, whichever is lower.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79.1(13)</w:t>
      </w:r>
      <w:r>
        <w:rPr>
          <w:rFonts w:ascii="Times New Roman" w:hAnsi="Times New Roman"/>
          <w:b w:val="false"/>
          <w:i w:val="false"/>
          <w:color w:val="000000"/>
          <w:sz w:val="24"/>
        </w:rPr>
        <w:t> </w:t>
      </w:r>
      <w:r>
        <w:rPr>
          <w:rFonts w:ascii="Times New Roman" w:hAnsi="Times New Roman"/>
          <w:b w:val="false"/>
          <w:i/>
          <w:color w:val="000000"/>
          <w:sz w:val="24"/>
        </w:rPr>
        <w:t xml:space="preserve">Copayment by member. </w:t>
      </w:r>
      <w:r>
        <w:rPr>
          <w:rFonts w:ascii="Times New Roman" w:hAnsi="Times New Roman"/>
          <w:b w:val="false"/>
          <w:i w:val="false"/>
          <w:color w:val="000000"/>
          <w:sz w:val="24"/>
        </w:rPr>
        <w:t>A copayment in the amount specified will be charged to members for the following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shall pay a copayment of $1 for each covered prescription or refill of any covered drug.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shall pay $1 copayment for total covered service rendered on a given date for podiatrists’ services, chiropractors’ services, and services of independently practicing physical therapists.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shall pay $2 copayment for total covered services rendered on a given date for medical equipment and appliances, prosthetic devices and medical supplies as defined in rule </w:t>
      </w:r>
      <w:hyperlink r:id="rId194">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 orthopedic shoes, services of audiologists, services of hearing aid dealers except the hearing aid, services of optometrists, opticians, rehabilitation agencies, and psychologists, and 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shall pay $3 copayment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covered service rendered on a given date for dental services and hearing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covered services rendered in a physician office visit on a given date. For the purposes of this subparagraph, “physician” means either a doctor of allopathic medicine (M.D.) or a doctor of osteopathic medicine (D.O.), as defined under rule </w:t>
      </w:r>
      <w:hyperlink r:id="rId195">
        <w:r>
          <w:rPr>
            <w:rStyle w:val="Hyperlink"/>
            <w:rFonts w:ascii="Times New Roman" w:hAnsi="Times New Roman"/>
            <w:b w:val="false"/>
            <w:i w:val="false"/>
            <w:color w:val="000000"/>
            <w:sz w:val="24"/>
          </w:rPr>
          <w:t>441—77.1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persons under age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family planning services or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shall pay $1 for each federal Medicare Part B crossover claim submitted to the Medicaid program when the services provided have a Medicaid copayment as set forth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services furnished pregnant women.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All providers are prohibited from offering or providing copayment related discounts, rebates, or similar incentives for the purpose of soliciting the patronage of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Placing the patient’s health in serious jeopardy,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Serious impairment to bodily functions,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Serious dysfunction of any bodily organ or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services rendered by a health maintenance organization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shall pay a $3 copayment for each visit to a hospital emergency room for treatment that does not meet the criteria for an emergency service as defined in paragraph </w:t>
      </w:r>
      <w:hyperlink r:id="rId196">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This $3 copayment will not apply if the visit to the emergency room results in a hospital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79.1(14)</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hospice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line="480"/>
        <w:ind w:left="120"/>
        <w:jc w:val="both"/>
      </w:pPr>
      <w:r>
        <w:rPr>
          <w:rFonts w:ascii="Times New Roman" w:hAnsi="Times New Roman"/>
          <w:b w:val="false"/>
          <w:i w:val="false"/>
          <w:color w:val="000000"/>
          <w:sz w:val="24"/>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Routine home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Continuous home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Inpatient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General inpatient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line="480"/>
        <w:ind w:left="120"/>
        <w:jc w:val="both"/>
      </w:pPr>
      <w:r>
        <w:rPr>
          <w:rFonts w:ascii="Times New Roman" w:hAnsi="Times New Roman"/>
          <w:b w:val="false"/>
          <w:i w:val="false"/>
          <w:color w:val="000000"/>
          <w:sz w:val="24"/>
        </w:rPr>
        <w:t>For hospice recipients entering a nursing facility, the adjustment will be effective the date of entry. For persons in nursing facilities prior to hospice election, the adjustment rate will be effective the date of election.</w:t>
      </w:r>
    </w:p>
    <w:p>
      <w:pPr>
        <w:spacing w:before="0" w:after="0" w:line="480"/>
        <w:ind w:left="120"/>
        <w:jc w:val="both"/>
      </w:pPr>
      <w:r>
        <w:rPr>
          <w:rFonts w:ascii="Times New Roman" w:hAnsi="Times New Roman"/>
          <w:b w:val="false"/>
          <w:i w:val="false"/>
          <w:color w:val="000000"/>
          <w:sz w:val="24"/>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Limitation of payments for inpatient care. Payments to a hospice for inpatient care will be limited according to the number of days of inpatient care furnished to Medicaid patients. During the 12-month period beginning November 1 of each year and ending October 31, the aggregate number of inpatient days (both for general inpatient care and inpatient respite care) will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maximum allowable number of inpatient days will be calculated by multiplying the total number of days of Medicaid hospice care by 0.2.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total number of days of inpatient care furnished to Medicaid hospice patients is less than or equal to the maximum, no adjustment will be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total number of days of inpatient care exceeded the maximum allowable number, the limitation will be determined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Multiplying excess inpatient care days by the routine home care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Adding together the amounts calculated in “1”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Comparing the amount in “3” with interim payments made to the hospice for inpatient care during the “cap period.”</w:t>
      </w:r>
    </w:p>
    <w:p>
      <w:pPr>
        <w:spacing w:before="0" w:after="0" w:line="480"/>
        <w:ind w:left="120"/>
        <w:jc w:val="both"/>
      </w:pPr>
      <w:r>
        <w:rPr>
          <w:rFonts w:ascii="Times New Roman" w:hAnsi="Times New Roman"/>
          <w:b w:val="false"/>
          <w:i w:val="false"/>
          <w:color w:val="000000"/>
          <w:sz w:val="24"/>
        </w:rPr>
        <w:t>Any excess reimbursement shall be refunded by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Location of services. Claims must identify the geographic location where the service is provided (as distinct from the location of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79.1(15)</w:t>
      </w:r>
      <w:r>
        <w:rPr>
          <w:rFonts w:ascii="Times New Roman" w:hAnsi="Times New Roman"/>
          <w:b w:val="false"/>
          <w:i w:val="false"/>
          <w:color w:val="000000"/>
          <w:sz w:val="24"/>
        </w:rPr>
        <w:t> </w:t>
      </w:r>
      <w:r>
        <w:rPr>
          <w:rFonts w:ascii="Times New Roman" w:hAnsi="Times New Roman"/>
          <w:b w:val="false"/>
          <w:i/>
          <w:color w:val="000000"/>
          <w:sz w:val="24"/>
        </w:rPr>
        <w:t xml:space="preserve">HCBS retrospectively limited prospective rates. </w:t>
      </w:r>
      <w:r>
        <w:rPr>
          <w:rFonts w:ascii="Times New Roman" w:hAnsi="Times New Roman"/>
          <w:b w:val="false"/>
          <w:i w:val="false"/>
          <w:color w:val="000000"/>
          <w:sz w:val="24"/>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the completed certification form prescribed by the department. The provider shall email the report and required supplemental information to the email address specified on the form. The provider shall mail one signed copy of the certification page to Iowa Medicaid at the department’s address, no later than the due date of the required electronic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a financial and statistical report coinciding with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financial and statistical report on or before the last day of the third month following the end of the cost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Iowa Medicaid by the financial and statistical report due date. No other extensions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197">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failing to submit a financial and statistical report that meets the requirements of this paragraph within the time frames set forth in subparagraph </w:t>
      </w:r>
      <w:hyperlink r:id="rId198">
        <w:r>
          <w:rPr>
            <w:rStyle w:val="Hyperlink"/>
            <w:rFonts w:ascii="Times New Roman" w:hAnsi="Times New Roman"/>
            <w:b w:val="false"/>
            <w:i w:val="false"/>
            <w:color w:val="000000"/>
            <w:sz w:val="24"/>
          </w:rPr>
          <w:t>79.1(15)</w:t>
        </w:r>
      </w:hyperlink>
      <w:r>
        <w:rPr>
          <w:rFonts w:ascii="Times New Roman" w:hAnsi="Times New Roman"/>
          <w:b w:val="false"/>
          <w:i/>
          <w:color w:val="000000"/>
          <w:sz w:val="24"/>
        </w:rPr>
        <w:t>“a”</w:t>
      </w:r>
      <w:r>
        <w:rPr>
          <w:rFonts w:ascii="Times New Roman" w:hAnsi="Times New Roman"/>
          <w:b w:val="false"/>
          <w:i w:val="false"/>
          <w:color w:val="000000"/>
          <w:sz w:val="24"/>
        </w:rPr>
        <w:t xml:space="preserve">(3) or </w:t>
      </w:r>
      <w:r>
        <w:rPr>
          <w:rFonts w:ascii="Times New Roman" w:hAnsi="Times New Roman"/>
          <w:b w:val="false"/>
          <w:i/>
          <w:color w:val="000000"/>
          <w:sz w:val="24"/>
        </w:rPr>
        <w:t>“a”</w:t>
      </w:r>
      <w:r>
        <w:rPr>
          <w:rFonts w:ascii="Times New Roman" w:hAnsi="Times New Roman"/>
          <w:b w:val="false"/>
          <w:i w:val="false"/>
          <w:color w:val="000000"/>
          <w:sz w:val="24"/>
        </w:rPr>
        <w:t>(4), as applicable, will reduce payment to 76 percent of the current rate. The reduced rate will be paid for not longer than three months, after which time no further payments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Providers of multiple programs or services shall submit a cost allocation schedule. The schedule must identify an allocation method for each expense account, including the statistics used in the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as amended to July 1, 2026, subject to the exceptions and limitations in the department’s administrative rules and financial and statistical report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Home- and community-based general rate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receive reimbursement for services, a certified provider shall enter into an agreement with the department on the form specified by the department and have an approved service plan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rates a provider may charge are subject to limits established in subrule </w:t>
      </w:r>
      <w:hyperlink r:id="rId199">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Twenty percent identified cost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identified costs are not subject to the 20 percent limitation; however, the following costs are used to calculate the limitation: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Wages, benefits, and payroll taxes.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Direct care transportation expense—with and without member present.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Direct care development, training, and supplies.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Member-specific assistance.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Member-specific equipment repair or purchase.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each waiver service, the sum of reported costs not identified in numbered paragraph </w:t>
      </w:r>
      <w:hyperlink r:id="rId200">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 xml:space="preserve">(3)“1” is limited to 20 percent of the identified costs in numbered paragraph </w:t>
      </w:r>
      <w:hyperlink r:id="rId201">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Mileage reimbursement for business use of personal employee vehicles will be limited to the federal Internal Revenue Service’s (IRS’s) published mileage rate in effect during the cost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02">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(5)“5” and “6.”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latest-issued W-2 and current compensation shall be required to be disclosed to Iowa Medicaid or its designee. Employer portions of payroll taxes associated with amounts of compensation that exceed the maximum allowed compensation will be considered unallowable for reimbursement. Providers shall report all compensation paid to related parties, including payroll taxes, on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“Reasonableness” requires that the compensation allowance be such an amount as would ordinarily be paid for comparable services by comparable providers, and depends upon the facts and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allowed compensation for the executive director, corporate executive officer, or equivalent position, who is an owner or immediate relative, is equal to the intermediate care facility for persons with an intellectual disability (ICF/ID) maximum compensation for facilities with 60 beds or more pursuant to </w:t>
      </w:r>
      <w:hyperlink r:id="rId203">
        <w:r>
          <w:rPr>
            <w:rStyle w:val="Hyperlink"/>
            <w:rFonts w:ascii="Times New Roman" w:hAnsi="Times New Roman"/>
            <w:b w:val="false"/>
            <w:i w:val="false"/>
            <w:color w:val="000000"/>
            <w:sz w:val="24"/>
          </w:rPr>
          <w:t>441—subparagraph 82.4(11)</w:t>
        </w:r>
      </w:hyperlink>
      <w:r>
        <w:rPr>
          <w:rFonts w:ascii="Times New Roman" w:hAnsi="Times New Roman"/>
          <w:b w:val="false"/>
          <w:i/>
          <w:color w:val="000000"/>
          <w:sz w:val="24"/>
        </w:rPr>
        <w:t>“e”</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allowed compensation for any other owner or immediate relative is 60 percent of the amount allowed in numbered paragraph </w:t>
      </w:r>
      <w:hyperlink r:id="rId204">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“Related” means that the agency, to a significant extent, is associated with or has control of or is controlled by the organization furnishing the services, facilities, or supplies.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Common ownership exists when an individual or individuals possess significant ownership or equity in the facility and the institution or organization serving the provider.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Control exists where an individual or an organization has power, directly or indirectly, to significantly influence or direct the actions or policies of an organization or institution.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An exception is provided to the general rule applicable to related organizations. The exception applies if the provider demonstrates by convincing evidence that the criteria in numbered paragraph </w:t>
      </w:r>
      <w:hyperlink r:id="rId205">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(5)“10”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agency must demonstrate the following with convincing evidence. Where all of the conditions below are met, the charges by the supplier to the provider for such services, facilities, or supplies are allowable as costs.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supplying organization is a bona fide separate organization;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Prospective rates for new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“New providers” means providers who have not submitted an annual report including at least six months of actual, historical costs of operations for any service as listed in subrule </w:t>
      </w:r>
      <w:hyperlink r:id="rId206">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providers will be paid prospective rates based on projected reasonable and proper costs of operation for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Projected costs of any new service, as listed in subrule </w:t>
      </w:r>
      <w:hyperlink r:id="rId207">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 shall be submitted on the applicable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rates will be subject to retrospective adjustment as provided in paragraph </w:t>
      </w:r>
      <w:hyperlink r:id="rId208">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a provider has submitted an annual report including at least six months of actual, historical costs, prospective rates will be determined as provided in paragraph </w:t>
      </w:r>
      <w:hyperlink r:id="rId209">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Prospective rates for established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“Established providers” means providers who have submitted an annual report including six months of actual, historical costs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prospective rate will be adjusted annually, effective the first day of the third month after the month during which the annual financial and statistical report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provider’s prospective rate will be the lower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first year of reporting six months of actual, historical costs of operation, or a year in which the provider’s base rate is recalculated, the base rate is equal to the amount calculated in numbered paragraph </w:t>
      </w:r>
      <w:hyperlink r:id="rId210">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r>
        <w:rPr>
          <w:rFonts w:ascii="Times New Roman" w:hAnsi="Times New Roman"/>
          <w:b w:val="false"/>
          <w:i w:val="false"/>
          <w:color w:val="000000"/>
          <w:sz w:val="24"/>
        </w:rPr>
        <w:t>(3)“1,”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upper rate limit pursuant to subrule </w:t>
      </w:r>
      <w:hyperlink r:id="rId211">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Recalculation of base rates (rebasing).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to the recalculation of base rates in numbered paragraph </w:t>
      </w:r>
      <w:hyperlink r:id="rId212">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r>
        <w:rPr>
          <w:rFonts w:ascii="Times New Roman" w:hAnsi="Times New Roman"/>
          <w:b w:val="false"/>
          <w:i w:val="false"/>
          <w:color w:val="000000"/>
          <w:sz w:val="24"/>
        </w:rPr>
        <w:t>(4)“2,” a provider’s base rate will be recalculated no less than every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rates will be subject to retrospective adjustment as provided in paragraph </w:t>
      </w:r>
      <w:hyperlink r:id="rId213">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Retrospective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fee for service, retrospective adjustments will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the applicable department form, subject to the upper rate limit allowed in subrule </w:t>
      </w:r>
      <w:hyperlink r:id="rId214">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services provided on or after July 1, 2016, revenues exceeding adjusted actual costs by more than 5.5 percent for fee for service will be remitted to the department. Payment will be due upon notice of the new rates and retrospective rate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does not remit the amount of the overpayment identified in subparagraph </w:t>
      </w:r>
      <w:hyperlink r:id="rId215">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r>
        <w:rPr>
          <w:rFonts w:ascii="Times New Roman" w:hAnsi="Times New Roman"/>
          <w:b w:val="false"/>
          <w:i w:val="false"/>
          <w:color w:val="000000"/>
          <w:sz w:val="24"/>
        </w:rPr>
        <w:t>(2) within 30 days after notice, the department will deduct the amount owed from future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79.1(16)</w:t>
      </w:r>
      <w:r>
        <w:rPr>
          <w:rFonts w:ascii="Times New Roman" w:hAnsi="Times New Roman"/>
          <w:b w:val="false"/>
          <w:i w:val="false"/>
          <w:color w:val="000000"/>
          <w:sz w:val="24"/>
        </w:rPr>
        <w:t> </w:t>
      </w:r>
      <w:r>
        <w:rPr>
          <w:rFonts w:ascii="Times New Roman" w:hAnsi="Times New Roman"/>
          <w:b w:val="false"/>
          <w:i/>
          <w:color w:val="000000"/>
          <w:sz w:val="24"/>
        </w:rPr>
        <w:t xml:space="preserve">Outpatient reimbursement for 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“Allowable costs”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costs defined as allowable in </w:t>
      </w:r>
      <w:r>
        <w:rPr>
          <w:rFonts w:ascii="Times New Roman" w:hAnsi="Times New Roman"/>
          <w:b w:val="false"/>
          <w:i w:val="false"/>
          <w:color w:val="000000"/>
          <w:sz w:val="24"/>
        </w:rPr>
        <w:t>42 CFR, Chapter IV, Part 413</w:t>
      </w:r>
      <w:r>
        <w:rPr>
          <w:rFonts w:ascii="Times New Roman" w:hAnsi="Times New Roman"/>
          <w:b w:val="false"/>
          <w:i w:val="false"/>
          <w:color w:val="000000"/>
          <w:sz w:val="24"/>
        </w:rPr>
        <w:t>, as amended to July 1, 2026,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“Ambulatory payment classification”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“Ambulatory payment classification relative weight”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“APC relative weight”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relative value assigned to each APC.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“Ancillary service”</w:t>
      </w:r>
      <w:r>
        <w:rPr>
          <w:rFonts w:ascii="Times New Roman" w:hAnsi="Times New Roman"/>
          <w:b w:val="false"/>
          <w:i w:val="false"/>
          <w:color w:val="000000"/>
          <w:sz w:val="24"/>
        </w:rPr>
        <w:t> </w:t>
      </w:r>
      <w:r>
        <w:rPr>
          <w:rFonts w:ascii="Times New Roman" w:hAnsi="Times New Roman"/>
          <w:b w:val="false"/>
          <w:i w:val="false"/>
          <w:color w:val="000000"/>
          <w:sz w:val="24"/>
        </w:rPr>
        <w:t>means a supplemental service that supports the diagnosis or treatment of the patient’s condition. Examples include diagnostic testing or screening services and rehabilitative services such as physical or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“APC service”</w:t>
      </w:r>
      <w:r>
        <w:rPr>
          <w:rFonts w:ascii="Times New Roman" w:hAnsi="Times New Roman"/>
          <w:b w:val="false"/>
          <w:i w:val="false"/>
          <w:color w:val="000000"/>
          <w:sz w:val="24"/>
        </w:rPr>
        <w:t> </w:t>
      </w:r>
      <w:r>
        <w:rPr>
          <w:rFonts w:ascii="Times New Roman" w:hAnsi="Times New Roman"/>
          <w:b w:val="false"/>
          <w:i w:val="false"/>
          <w:color w:val="000000"/>
          <w:sz w:val="24"/>
        </w:rPr>
        <w:t>means a service that is priced and paid using the APC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year cost report,”</w:t>
      </w:r>
      <w:r>
        <w:rPr>
          <w:rFonts w:ascii="Times New Roman" w:hAnsi="Times New Roman"/>
          <w:b w:val="false"/>
          <w:i w:val="false"/>
          <w:color w:val="000000"/>
          <w:sz w:val="24"/>
        </w:rPr>
        <w:t> </w:t>
      </w:r>
      <w:r>
        <w:rPr>
          <w:rFonts w:ascii="Times New Roman" w:hAnsi="Times New Roman"/>
          <w:b w:val="false"/>
          <w:i w:val="false"/>
          <w:color w:val="000000"/>
          <w:sz w:val="24"/>
        </w:rPr>
        <w:t>for rates effective January 1, 2024, means the hospital’s cost report with fiscal year end on or after January 1, 2022, and before January 1, 2023. Cost reports will be reviewed using Medicare’s cost reporting and cost reimbursement principles for those cost reporting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“Blended base APC rate”</w:t>
      </w:r>
      <w:r>
        <w:rPr>
          <w:rFonts w:ascii="Times New Roman" w:hAnsi="Times New Roman"/>
          <w:b w:val="false"/>
          <w:i w:val="false"/>
          <w:color w:val="000000"/>
          <w:sz w:val="24"/>
        </w:rPr>
        <w:t> </w:t>
      </w:r>
      <w:r>
        <w:rPr>
          <w:rFonts w:ascii="Times New Roman" w:hAnsi="Times New Roman"/>
          <w:b w:val="false"/>
          <w:i w:val="false"/>
          <w:color w:val="000000"/>
          <w:sz w:val="24"/>
        </w:rPr>
        <w:t>means the hospital-specific base APC rate, plus the statewide base APC rate, divided by two. The costs of hospitals receiving reimbursement as critical access hospitals during any of the period included in the base year cost report will not be used in determining the statewide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 outlier”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services provided during a single visit that have an extraordinarily high cost as established in paragraph </w:t>
      </w:r>
      <w:hyperlink r:id="rId216">
        <w:r>
          <w:rPr>
            <w:rStyle w:val="Hyperlink"/>
            <w:rFonts w:ascii="Times New Roman" w:hAnsi="Times New Roman"/>
            <w:b w:val="false"/>
            <w:i w:val="false"/>
            <w:color w:val="000000"/>
            <w:sz w:val="24"/>
          </w:rPr>
          <w:t>79.1(16)</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are therefore eligible for additional payments above and beyond the base APC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“Current procedural terminology—fourth edition (CPT-4)”</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“CPT”</w:t>
      </w:r>
      <w:r>
        <w:rPr>
          <w:rFonts w:ascii="Times New Roman" w:hAnsi="Times New Roman"/>
          <w:b w:val="false"/>
          <w:i w:val="false"/>
          <w:color w:val="000000"/>
          <w:sz w:val="24"/>
        </w:rPr>
        <w:t> </w:t>
      </w:r>
      <w:r>
        <w:rPr>
          <w:rFonts w:ascii="Times New Roman" w:hAnsi="Times New Roman"/>
          <w:b w:val="false"/>
          <w:i w:val="false"/>
          <w:color w:val="000000"/>
          <w:sz w:val="24"/>
        </w:rPr>
        <w:t>is the systematic listing and coding of procedures and services provided by physicians or other related health care providers. The CPT-4 coding is maintained by the American Medical Association and is updated yearly. For the purposes of this rule, “CPT” means the coding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“Diagnostic service”</w:t>
      </w:r>
      <w:r>
        <w:rPr>
          <w:rFonts w:ascii="Times New Roman" w:hAnsi="Times New Roman"/>
          <w:b w:val="false"/>
          <w:i w:val="false"/>
          <w:color w:val="000000"/>
          <w:sz w:val="24"/>
        </w:rPr>
        <w:t> </w:t>
      </w:r>
      <w:r>
        <w:rPr>
          <w:rFonts w:ascii="Times New Roman" w:hAnsi="Times New Roman"/>
          <w:b w:val="false"/>
          <w:i w:val="false"/>
          <w:color w:val="000000"/>
          <w:sz w:val="24"/>
        </w:rPr>
        <w:t>means an examination or procedure performed to obtain information regarding the medical condition of an outpatient.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medical education costs”</w:t>
      </w:r>
      <w:r>
        <w:rPr>
          <w:rFonts w:ascii="Times New Roman" w:hAnsi="Times New Roman"/>
          <w:b w:val="false"/>
          <w:i w:val="false"/>
          <w:color w:val="000000"/>
          <w:sz w:val="24"/>
        </w:rPr>
        <w:t> </w:t>
      </w:r>
      <w:r>
        <w:rPr>
          <w:rFonts w:ascii="Times New Roman" w:hAnsi="Times New Roman"/>
          <w:b w:val="false"/>
          <w:i w:val="false"/>
          <w:color w:val="000000"/>
          <w:sz w:val="24"/>
        </w:rPr>
        <w:t>means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 year cost reports in determining the direct medical education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medical education rate”</w:t>
      </w:r>
      <w:r>
        <w:rPr>
          <w:rFonts w:ascii="Times New Roman" w:hAnsi="Times New Roman"/>
          <w:b w:val="false"/>
          <w:i w:val="false"/>
          <w:color w:val="000000"/>
          <w:sz w:val="24"/>
        </w:rPr>
        <w:t> </w:t>
      </w:r>
      <w:r>
        <w:rPr>
          <w:rFonts w:ascii="Times New Roman" w:hAnsi="Times New Roman"/>
          <w:b w:val="false"/>
          <w:i w:val="false"/>
          <w:color w:val="000000"/>
          <w:sz w:val="24"/>
        </w:rPr>
        <w:t>means a rate calculated for a hospital reporting medical education costs on the Medicare cost report (CMS 2552). The rate is calculated using the following formula: Direct medical education costs are multiplied by the factor used to limit aggregate expenditures to available funding and then divided by the sum of outpatient relative discounted APC weights.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“Discount factor”</w:t>
      </w:r>
      <w:r>
        <w:rPr>
          <w:rFonts w:ascii="Times New Roman" w:hAnsi="Times New Roman"/>
          <w:b w:val="false"/>
          <w:i w:val="false"/>
          <w:color w:val="000000"/>
          <w:sz w:val="24"/>
        </w:rPr>
        <w:t> </w:t>
      </w:r>
      <w:r>
        <w:rPr>
          <w:rFonts w:ascii="Times New Roman" w:hAnsi="Times New Roman"/>
          <w:b w:val="false"/>
          <w:i w:val="false"/>
          <w:color w:val="000000"/>
          <w:sz w:val="24"/>
        </w:rPr>
        <w:t>means the percentage discount applied to additional APCs when more than one APC is provided during the same visit (including the same APC provided more than once). Not all APCs are subject to a discount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“GME/DSH fund apportionment claim set”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hospital’s applicable Medicaid base year cost report. The claim set is updated every three years in July and is modeled using recalibrated weights pursuant to paragraph </w:t>
      </w:r>
      <w:hyperlink r:id="rId217">
        <w:r>
          <w:rPr>
            <w:rStyle w:val="Hyperlink"/>
            <w:rFonts w:ascii="Times New Roman" w:hAnsi="Times New Roman"/>
            <w:b w:val="false"/>
            <w:i w:val="false"/>
            <w:color w:val="000000"/>
            <w:sz w:val="24"/>
          </w:rPr>
          <w:t>79.1(5)</w:t>
        </w:r>
      </w:hyperlink>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“Graduate medical education and disproportionate share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“GME/DSH fund”</w:t>
      </w:r>
      <w:r>
        <w:rPr>
          <w:rFonts w:ascii="Times New Roman" w:hAnsi="Times New Roman"/>
          <w:b w:val="false"/>
          <w:i w:val="false"/>
          <w:color w:val="000000"/>
          <w:sz w:val="24"/>
        </w:rPr>
        <w:t> </w:t>
      </w:r>
      <w:r>
        <w:rPr>
          <w:rFonts w:ascii="Times New Roman" w:hAnsi="Times New Roman"/>
          <w:b w:val="false"/>
          <w:i w:val="false"/>
          <w:color w:val="000000"/>
          <w:sz w:val="24"/>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“Healthcare common procedures coding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“HCPCS”</w:t>
      </w:r>
      <w:r>
        <w:rPr>
          <w:rFonts w:ascii="Times New Roman" w:hAnsi="Times New Roman"/>
          <w:b w:val="false"/>
          <w:i w:val="false"/>
          <w:color w:val="000000"/>
          <w:sz w:val="24"/>
        </w:rPr>
        <w:t> </w:t>
      </w:r>
      <w:r>
        <w:rPr>
          <w:rFonts w:ascii="Times New Roman" w:hAnsi="Times New Roman"/>
          <w:b w:val="false"/>
          <w:i w:val="false"/>
          <w:color w:val="000000"/>
          <w:sz w:val="24"/>
        </w:rPr>
        <w:t>means the national uniform coding method that is maintained by the Centers for Medicare and Medicaid Services (CMS) and that incorporates the CPT and the three HCPCS unique coding levels I, II, and III.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“Hospital-based clinic”</w:t>
      </w:r>
      <w:r>
        <w:rPr>
          <w:rFonts w:ascii="Times New Roman" w:hAnsi="Times New Roman"/>
          <w:b w:val="false"/>
          <w:i w:val="false"/>
          <w:color w:val="000000"/>
          <w:sz w:val="24"/>
        </w:rPr>
        <w:t> </w:t>
      </w:r>
      <w:r>
        <w:rPr>
          <w:rFonts w:ascii="Times New Roman" w:hAnsi="Times New Roman"/>
          <w:b w:val="false"/>
          <w:i w:val="false"/>
          <w:color w:val="000000"/>
          <w:sz w:val="24"/>
        </w:rPr>
        <w:t>means a clinic that is owned by the hospital, operated by the hospital under its hospital license, and on the premises of the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“Medicaid claim set”</w:t>
      </w:r>
      <w:r>
        <w:rPr>
          <w:rFonts w:ascii="Times New Roman" w:hAnsi="Times New Roman"/>
          <w:b w:val="false"/>
          <w:i w:val="false"/>
          <w:color w:val="000000"/>
          <w:sz w:val="24"/>
        </w:rPr>
        <w:t> </w:t>
      </w:r>
      <w:r>
        <w:rPr>
          <w:rFonts w:ascii="Times New Roman" w:hAnsi="Times New Roman"/>
          <w:b w:val="false"/>
          <w:i w:val="false"/>
          <w:color w:val="000000"/>
          <w:sz w:val="24"/>
        </w:rPr>
        <w:t>means the hospital’s applicable Medicaid claims for the period of January 1, 2019, through December 31, 2020, and paid through March 31,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“Modifier”</w:t>
      </w:r>
      <w:r>
        <w:rPr>
          <w:rFonts w:ascii="Times New Roman" w:hAnsi="Times New Roman"/>
          <w:b w:val="false"/>
          <w:i w:val="false"/>
          <w:color w:val="000000"/>
          <w:sz w:val="24"/>
        </w:rPr>
        <w:t> </w:t>
      </w:r>
      <w:r>
        <w:rPr>
          <w:rFonts w:ascii="Times New Roman" w:hAnsi="Times New Roman"/>
          <w:b w:val="false"/>
          <w:i w:val="false"/>
          <w:color w:val="000000"/>
          <w:sz w:val="24"/>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“Multiple significant procedure discounting”</w:t>
      </w:r>
      <w:r>
        <w:rPr>
          <w:rFonts w:ascii="Times New Roman" w:hAnsi="Times New Roman"/>
          <w:b w:val="false"/>
          <w:i w:val="false"/>
          <w:color w:val="000000"/>
          <w:sz w:val="24"/>
        </w:rPr>
        <w:t> </w:t>
      </w:r>
      <w:r>
        <w:rPr>
          <w:rFonts w:ascii="Times New Roman" w:hAnsi="Times New Roman"/>
          <w:b w:val="false"/>
          <w:i w:val="false"/>
          <w:color w:val="000000"/>
          <w:sz w:val="24"/>
        </w:rPr>
        <w:t>means a reduction of the standard payment amount for an APC to recognize that the marginal cost of providing a second APC service to a patient during a single visit is less than the cost of providing that service by itself.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“Observation services”</w:t>
      </w:r>
      <w:r>
        <w:rPr>
          <w:rFonts w:ascii="Times New Roman" w:hAnsi="Times New Roman"/>
          <w:b w:val="false"/>
          <w:i w:val="false"/>
          <w:color w:val="000000"/>
          <w:sz w:val="24"/>
        </w:rPr>
        <w:t> </w:t>
      </w:r>
      <w:r>
        <w:rPr>
          <w:rFonts w:ascii="Times New Roman" w:hAnsi="Times New Roman"/>
          <w:b w:val="false"/>
          <w:i w:val="false"/>
          <w:color w:val="000000"/>
          <w:sz w:val="24"/>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“Outpatient hospital services”</w:t>
      </w:r>
      <w:r>
        <w:rPr>
          <w:rFonts w:ascii="Times New Roman" w:hAnsi="Times New Roman"/>
          <w:b w:val="false"/>
          <w:i w:val="false"/>
          <w:color w:val="000000"/>
          <w:sz w:val="24"/>
        </w:rPr>
        <w:t> </w:t>
      </w:r>
      <w:r>
        <w:rPr>
          <w:rFonts w:ascii="Times New Roman" w:hAnsi="Times New Roman"/>
          <w:b w:val="false"/>
          <w:i w:val="false"/>
          <w:color w:val="000000"/>
          <w:sz w:val="24"/>
        </w:rPr>
        <w:t>means preventive, diagnostic, therapeutic, observation, rehabilitation, or palliative services provided to an outpatient by or under the direction of a physician, dentist, or other practitioner by an institution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licensed or formally approved as a hospital by the officially designated authority in the state where the institution is located;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Meets the requirements for participation in Medicare as 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“Outpatient prospective payment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“OPPS”</w:t>
      </w:r>
      <w:r>
        <w:rPr>
          <w:rFonts w:ascii="Times New Roman" w:hAnsi="Times New Roman"/>
          <w:b w:val="false"/>
          <w:i w:val="false"/>
          <w:color w:val="000000"/>
          <w:sz w:val="24"/>
        </w:rPr>
        <w:t> </w:t>
      </w:r>
      <w:r>
        <w:rPr>
          <w:rFonts w:ascii="Times New Roman" w:hAnsi="Times New Roman"/>
          <w:b w:val="false"/>
          <w:i w:val="false"/>
          <w:color w:val="000000"/>
          <w:sz w:val="24"/>
        </w:rPr>
        <w:t>means the payment methodology for hospital outpatient services established by this subrule and based on Medicare’s outpatient prospective payment system mandated by the Balanced Budget Refinement Act of 1999 as amended to July 1, 2026, and the Medicare, Medicaid and SCHIP Benefits Improvement and Protection Act of 2000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“Outpatient visit”</w:t>
      </w:r>
      <w:r>
        <w:rPr>
          <w:rFonts w:ascii="Times New Roman" w:hAnsi="Times New Roman"/>
          <w:b w:val="false"/>
          <w:i w:val="false"/>
          <w:color w:val="000000"/>
          <w:sz w:val="24"/>
        </w:rPr>
        <w:t> </w:t>
      </w:r>
      <w:r>
        <w:rPr>
          <w:rFonts w:ascii="Times New Roman" w:hAnsi="Times New Roman"/>
          <w:b w:val="false"/>
          <w:i w:val="false"/>
          <w:color w:val="000000"/>
          <w:sz w:val="24"/>
        </w:rPr>
        <w:t>means those hospital-based outpatient services that are billed on a single claim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“Packaged service”</w:t>
      </w:r>
      <w:r>
        <w:rPr>
          <w:rFonts w:ascii="Times New Roman" w:hAnsi="Times New Roman"/>
          <w:b w:val="false"/>
          <w:i w:val="false"/>
          <w:color w:val="000000"/>
          <w:sz w:val="24"/>
        </w:rPr>
        <w:t> </w:t>
      </w:r>
      <w:r>
        <w:rPr>
          <w:rFonts w:ascii="Times New Roman" w:hAnsi="Times New Roman"/>
          <w:b w:val="false"/>
          <w:i w:val="false"/>
          <w:color w:val="000000"/>
          <w:sz w:val="24"/>
        </w:rPr>
        <w:t>means a service that is secondary to other services but is considered an integral part of another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“Pass-through”</w:t>
      </w:r>
      <w:r>
        <w:rPr>
          <w:rFonts w:ascii="Times New Roman" w:hAnsi="Times New Roman"/>
          <w:b w:val="false"/>
          <w:i w:val="false"/>
          <w:color w:val="000000"/>
          <w:sz w:val="24"/>
        </w:rPr>
        <w:t> </w:t>
      </w:r>
      <w:r>
        <w:rPr>
          <w:rFonts w:ascii="Times New Roman" w:hAnsi="Times New Roman"/>
          <w:b w:val="false"/>
          <w:i w:val="false"/>
          <w:color w:val="000000"/>
          <w:sz w:val="24"/>
        </w:rPr>
        <w:t>means certain drugs, devices, and biologicals for which providers are entitled to payment separate from any APC.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“Rebasing”</w:t>
      </w:r>
      <w:r>
        <w:rPr>
          <w:rFonts w:ascii="Times New Roman" w:hAnsi="Times New Roman"/>
          <w:b w:val="false"/>
          <w:i w:val="false"/>
          <w:color w:val="000000"/>
          <w:sz w:val="24"/>
        </w:rPr>
        <w:t> </w:t>
      </w:r>
      <w:r>
        <w:rPr>
          <w:rFonts w:ascii="Times New Roman" w:hAnsi="Times New Roman"/>
          <w:b w:val="false"/>
          <w:i w:val="false"/>
          <w:color w:val="000000"/>
          <w:sz w:val="24"/>
        </w:rPr>
        <w:t>means the redetermination of the blended base APC rate using more recent Medicaid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“Significant procedure”</w:t>
      </w:r>
      <w:r>
        <w:rPr>
          <w:rFonts w:ascii="Times New Roman" w:hAnsi="Times New Roman"/>
          <w:b w:val="false"/>
          <w:i w:val="false"/>
          <w:color w:val="000000"/>
          <w:sz w:val="24"/>
        </w:rPr>
        <w:t> </w:t>
      </w:r>
      <w:r>
        <w:rPr>
          <w:rFonts w:ascii="Times New Roman" w:hAnsi="Times New Roman"/>
          <w:b w:val="false"/>
          <w:i w:val="false"/>
          <w:color w:val="000000"/>
          <w:sz w:val="24"/>
        </w:rPr>
        <w:t>means the procedure, therapy, or service provided to a patient that constitutes the primary reason for the visit and dominates the time and resources expended during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“Status indicator”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“SI”</w:t>
      </w:r>
      <w:r>
        <w:rPr>
          <w:rFonts w:ascii="Times New Roman" w:hAnsi="Times New Roman"/>
          <w:b w:val="false"/>
          <w:i w:val="false"/>
          <w:color w:val="000000"/>
          <w:sz w:val="24"/>
        </w:rPr>
        <w:t> </w:t>
      </w:r>
      <w:r>
        <w:rPr>
          <w:rFonts w:ascii="Times New Roman" w:hAnsi="Times New Roman"/>
          <w:b w:val="false"/>
          <w:i w:val="false"/>
          <w:color w:val="000000"/>
          <w:sz w:val="24"/>
        </w:rPr>
        <w:t>means a payment indicator that identifies whether a service represented by a CPT or HCPCS code is payable under the OPPS APC or another payment system. Only one status indicator is assigned to each CPT or HCPCS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Outpatient hospital services. </w:t>
      </w:r>
      <w:r>
        <w:rPr>
          <w:rFonts w:ascii="Times New Roman" w:hAnsi="Times New Roman"/>
          <w:b w:val="false"/>
          <w:i w:val="false"/>
          <w:color w:val="000000"/>
          <w:sz w:val="24"/>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4"/>
        </w:rPr>
        <w:t>42 CFR 419.20</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419.22</w:t>
      </w:r>
      <w:r>
        <w:rPr>
          <w:rFonts w:ascii="Times New Roman" w:hAnsi="Times New Roman"/>
          <w:b w:val="false"/>
          <w:i w:val="false"/>
          <w:color w:val="000000"/>
          <w:sz w:val="24"/>
        </w:rPr>
        <w:t xml:space="preserve"> as amended to July 1, 2026, except as indicated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teaching hospital that has approval from the Centers for Medicare and Medicaid Services (CMS) to receive reasonable cost reimbursement for physician services under </w:t>
      </w:r>
      <w:r>
        <w:rPr>
          <w:rFonts w:ascii="Times New Roman" w:hAnsi="Times New Roman"/>
          <w:b w:val="false"/>
          <w:i w:val="false"/>
          <w:color w:val="000000"/>
          <w:sz w:val="24"/>
        </w:rPr>
        <w:t>42 CFR 415.160</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415.162</w:t>
      </w:r>
      <w:r>
        <w:rPr>
          <w:rFonts w:ascii="Times New Roman" w:hAnsi="Times New Roman"/>
          <w:b w:val="false"/>
          <w:i w:val="false"/>
          <w:color w:val="000000"/>
          <w:sz w:val="24"/>
        </w:rPr>
        <w:t xml:space="preserve"> as amended to July 1, 2026, is eligible for combined billing status if the hospital has filed the approval notice with Iowa Medicaid.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will be made after receipt of the hospital’s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hospital-based ambulance service must be an enrolled Medicaid ambulance provider and must bill separately for ambulance services. </w:t>
      </w:r>
      <w:r>
        <w:rPr>
          <w:rFonts w:ascii="Times New Roman" w:hAnsi="Times New Roman"/>
          <w:b w:val="false"/>
          <w:i w:val="false"/>
          <w:color w:val="000000"/>
          <w:sz w:val="24"/>
        </w:rPr>
        <w:t>EXCEPTION</w:t>
      </w:r>
      <w:r>
        <w:rPr>
          <w:rFonts w:ascii="Times New Roman" w:hAnsi="Times New Roman"/>
          <w:b w:val="false"/>
          <w:i w:val="false"/>
          <w:color w:val="000000"/>
          <w:sz w:val="24"/>
        </w:rPr>
        <w:t>: If the member’s condition results in an inpatient admission to the hospital, the reimbursement for ambulance services is included in the hospital’s DRG reimbursement rate for the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outpatient hospital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Outpatient hospital services will be reimbursed according to the first of the following methodologies that applies to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specific rate or methodology established by rule for the particular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OPPS APC rates established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Fee schedule rates established pursuant to paragraph </w:t>
      </w:r>
      <w:hyperlink r:id="rId218">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19">
        <w:r>
          <w:rPr>
            <w:rStyle w:val="Hyperlink"/>
            <w:rFonts w:ascii="Times New Roman" w:hAnsi="Times New Roman"/>
            <w:b w:val="false"/>
            <w:i w:val="false"/>
            <w:color w:val="000000"/>
            <w:sz w:val="24"/>
          </w:rPr>
          <w:t>79.1(16)</w:t>
        </w:r>
        <w:r>
          <w:rPr>
            <w:rFonts w:ascii="Times New Roman" w:hAnsi="Times New Roman"/>
            <w:b w:val="false"/>
            <w:i/>
            <w:color w:val="000000"/>
            <w:sz w:val="24"/>
          </w:rPr>
          <w:t>“h,”</w:t>
        </w:r>
      </w:hyperlink>
      <w:r>
        <w:rPr>
          <w:rFonts w:ascii="Times New Roman" w:hAnsi="Times New Roman"/>
          <w:b w:val="false"/>
          <w:i w:val="false"/>
          <w:color w:val="000000"/>
          <w:sz w:val="24"/>
        </w:rPr>
        <w:t xml:space="preserve"> outpatient hospital services that have been assigned to an APC with an assigned weight will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will be updated pursuant to paragraph </w:t>
      </w:r>
      <w:hyperlink r:id="rId220">
        <w:r>
          <w:rPr>
            <w:rStyle w:val="Hyperlink"/>
            <w:rFonts w:ascii="Times New Roman" w:hAnsi="Times New Roman"/>
            <w:b w:val="false"/>
            <w:i w:val="false"/>
            <w:color w:val="000000"/>
            <w:sz w:val="24"/>
          </w:rPr>
          <w:t>79.1(16)</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APC payment is calculated as follows: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applicable APC relative weight is multiplied by the blended base APC rate determined according to paragraph </w:t>
      </w:r>
      <w:hyperlink r:id="rId221">
        <w:r>
          <w:rPr>
            <w:rStyle w:val="Hyperlink"/>
            <w:rFonts w:ascii="Times New Roman" w:hAnsi="Times New Roman"/>
            <w:b w:val="false"/>
            <w:i w:val="false"/>
            <w:color w:val="000000"/>
            <w:sz w:val="24"/>
          </w:rPr>
          <w:t>79.1(16)</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resulting APC payment is multiplied by a discount factor and by units of service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procedure started but discontinued before completion, the department will pay 50 percent of the APC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36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OPPS Payment Status</w:t>
            </w:r>
          </w:p>
        </w:tc>
      </w:tr>
      <w:tr>
        <w:trPr>
          <w:trHeight w:val="58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Services furnished to a hospital outpatient that are paid by Medicare under a fee schedule or payment system other than OPPS, such as: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Ambulance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Separately payable clinical diagnostic laboratory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Diagnostic mammography.</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Screening mammography.</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Separately payable nonimplantable prosthetic and orthotic devices.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Physical, occupational, and speech therapy.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For services covered by Iowa Medicaid as an outpatient hospital service, the service is not paid under OPPS APC, but is paid based on the Iowa Medicaid fee schedule for outpatient hospital services established pursuant to </w:t>
            </w:r>
            <w:hyperlink r:id="rId222">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Not 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May be paid when submitted on a different bill type other than outpatient hospital (13x).</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An alternate code that is payable when submitted on an outpatient hospital bill type (13x) may be available.</w:t>
            </w:r>
          </w:p>
        </w:tc>
      </w:tr>
      <w:tr>
        <w:trPr>
          <w:trHeight w:val="30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as an outpatient hospital service, the service is not paid under OPPS APC, but is paid based on the Iowa Medicaid fee schedule for outpatient hospital services established pursuant to </w:t>
            </w:r>
            <w:hyperlink r:id="rId223">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as an outpatient hospital service, the service is not paid under OPPS APC. Admit the patient and bill as inpatient care.</w:t>
            </w:r>
          </w:p>
        </w:tc>
      </w:tr>
      <w:tr>
        <w:trPr>
          <w:trHeight w:val="6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Not paid under OPPS APC or any other Medicaid payment system.</w:t>
            </w:r>
          </w:p>
        </w:tc>
      </w:tr>
      <w:tr>
        <w:trPr>
          <w:trHeight w:val="50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E1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Items, codes, and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covered by Medicare based on statutory exclusion and may or may not be covered by Iowa Medicaid; or</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covered by Medicare for reasons other than statutory exclusion and may or may not be covered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4">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E2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Items, codes, and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recognized by Medicare but for which an alternate code for the same item or service may be available under Iowa Medicaid; or</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5">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br/>
            </w: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Certified registered nurse anesthetist services</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Corneal tissue acquisition</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26">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is not paid under OPPS APC, but is paid based on the Iowa Medicaid fee schedule for outpatient hospital services established pursuant to </w:t>
            </w:r>
            <w:hyperlink r:id="rId227">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31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device is not paid under OPPS APC, but is paid based on the Iowa Medicaid fee schedule for outpatient hospital services established pursuant to </w:t>
            </w:r>
            <w:hyperlink r:id="rId228">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26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J1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 Part B services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If covered by Iowa Medicaid, the service is paid under OPPS APC. All covered Part B services on the claim, except services with OPPS SI=F, G, H, L, and U; ambulance services; diagnostic and screening mammography; and all preventive services. If not covered by Iowa Medicaid, the device is not paid under OPPS APC or any other Medicaid payment system.</w:t>
            </w:r>
          </w:p>
        </w:tc>
      </w:tr>
      <w:tr>
        <w:trPr>
          <w:trHeight w:val="76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J2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 Part B services that may be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Paid under OPPS APC with a separate APC payment when both an APC and an APC weight are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Paid based on the Iowa Medicaid fee schedule for outpatient hospital services established pursuant to </w:t>
            </w:r>
            <w:hyperlink r:id="rId229">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xml:space="preserve"> when either no APC or APC weight is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other circumstances, payment is made through a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66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Non-pass-through drugs and biologicals</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Paid under OPPS APC with a separate APC payment when both an APC and an APC weight are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Paid based on the Iowa Medicaid fee schedule for outpatient hospital services established pursuant to </w:t>
            </w:r>
            <w:hyperlink r:id="rId230">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xml:space="preserve"> when either no APC or APC weight is established.</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Influenza vaccine</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vaccine is not paid under OPPS APC, but is paid based on the Iowa Medicaid fee schedule for outpatient hospital services established pursuant to </w:t>
            </w:r>
            <w:hyperlink r:id="rId231">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vaccine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32">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10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Paid under OPPS APC. Payment, including outliers, is included with payment for other services; therefore, no separate payment is made.</w:t>
            </w:r>
          </w:p>
        </w:tc>
      </w:tr>
      <w:tr>
        <w:trPr>
          <w:trHeight w:val="36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Not a covered service under Iowa Medicaid.</w:t>
            </w:r>
          </w:p>
        </w:tc>
      </w:tr>
      <w:tr>
        <w:trPr>
          <w:trHeight w:val="39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STV-packaged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date of service as HCPCS code assigned status indicator “S,” “T,” or “V.”</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all other circumstances, payment is made through a separate APC payment.</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date of service as HCPCS code assigned status indicator “T.”</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all other circumstances, payment is made through a separate APC payment.</w:t>
            </w:r>
          </w:p>
        </w:tc>
      </w:tr>
      <w:tr>
        <w:trPr>
          <w:trHeight w:val="46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Composite APC payment based on OPPS composite-specific payment criteria. Payment is packaged into a single payment for specific combinations of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other circumstances, payment is made through a separate APC payment or packaged into payment for other services.</w:t>
            </w:r>
          </w:p>
        </w:tc>
      </w:tr>
      <w:tr>
        <w:trPr>
          <w:trHeight w:val="69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Q4</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Conditionally packaged laboratory tests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Paid under OPPS APC or Iowa Medicaid fee schedule for outpatient hospital services established pursuant to </w:t>
            </w:r>
            <w:hyperlink r:id="rId233">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claim as HCPCS code assigned published status indicator “J1,” “J2,” “S,” “T,” “V,” “Q1,” “Q2,” or “Q3.”</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In other circumstances, laboratory tests should have a status indicator of “A” and payment is made under the Iowa Medicaid fee schedule for outpatient hospital services established pursuant to </w:t>
            </w:r>
            <w:hyperlink r:id="rId234">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20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 subject to multiple reduction.</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270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service is paid under OPPS APC with separate APC payment, subject to limits on nonemergency services provided in an emergency room pursuant to </w:t>
            </w:r>
            <w:hyperlink r:id="rId235">
              <w:r>
                <w:rPr>
                  <w:rStyle w:val="Hyperlink"/>
                  <w:rFonts w:ascii="Times New Roman" w:hAnsi="Times New Roman"/>
                  <w:b w:val="false"/>
                  <w:i w:val="false"/>
                  <w:color w:val="000000"/>
                  <w:sz w:val="24"/>
                </w:rPr>
                <w:t>79.1(16)</w:t>
              </w:r>
              <w:r>
                <w:rPr>
                  <w:rFonts w:ascii="Times New Roman" w:hAnsi="Times New Roman"/>
                  <w:b w:val="false"/>
                  <w:i/>
                  <w:color w:val="000000"/>
                  <w:sz w:val="24"/>
                </w:rPr>
                <w:t>“r.”</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384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For items covered by Iowa Medicaid as an outpatient hospital service, the item is not paid under OPPS APC, but is paid based on the Iowa Medicaid fee schedule for outpatient hospital services established pursuant to </w:t>
            </w:r>
            <w:hyperlink r:id="rId236">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Calculation of the hospital-specific base APC 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the hospital’s base year cost report, hospital-specific outpatient cost-to-charge ratios are calculated for each ancillary and outpatient cost center of the Medicare cost report, Form CMS 2552.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cost-to-charge ratios are applied to each line-item charge reported on claims from the Medicaid claim set to calculate the Medicaid cost per service. The hospital’s total outpatient Medicaid cost is the sum of the Medicaid cost per service for all line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following items are subtracted from the hospital’s total outpatient Medicaid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direct medical education cost for interns and residents based on the hospital’s base year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calculated Medicaid cost for services listed at </w:t>
      </w:r>
      <w:hyperlink r:id="rId237">
        <w:r>
          <w:rPr>
            <w:rStyle w:val="Hyperlink"/>
            <w:rFonts w:ascii="Times New Roman" w:hAnsi="Times New Roman"/>
            <w:b w:val="false"/>
            <w:i w:val="false"/>
            <w:color w:val="000000"/>
            <w:sz w:val="24"/>
          </w:rPr>
          <w:t>441—paragraphs 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services paid based on the Iowa Medicaid fee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amount is multiplied by a factor to limit aggregate expenditures to available funding and then divided by the hospital-specific sum of relative discounted APC weights in the Medicaid claim 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Hospital-specific base APC rates are not computed for hospitals receiving reimbursement as critical access hospitals during any of the period included in the base year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Calculation of statewide base APC rate.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statewide average base APC rate is calculated by summing the outpatient Medicaid cost for all hospitals and subtracting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direct medical education cost for interns and residents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calculated Medicaid cost for services listed at </w:t>
      </w:r>
      <w:hyperlink r:id="rId238">
        <w:r>
          <w:rPr>
            <w:rStyle w:val="Hyperlink"/>
            <w:rFonts w:ascii="Times New Roman" w:hAnsi="Times New Roman"/>
            <w:b w:val="false"/>
            <w:i w:val="false"/>
            <w:color w:val="000000"/>
            <w:sz w:val="24"/>
          </w:rPr>
          <w:t>441—paragraphs 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“n,”</w:t>
      </w:r>
      <w:r>
        <w:rPr>
          <w:rFonts w:ascii="Times New Roman" w:hAnsi="Times New Roman"/>
          <w:b w:val="false"/>
          <w:i w:val="false"/>
          <w:color w:val="000000"/>
          <w:sz w:val="24"/>
        </w:rPr>
        <w:t xml:space="preserv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ambulance services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services paid based on the Iowa Medicaid fee schedule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resulting amount is multiplied by a factor to maintain expenditures within the amount appropriated to the department for this purpose and then divided by the sum of relative discounted APC weights in the Medicaid claim 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Data for hospitals receiving reimbursement as critical access hospitals during any of the period included in the base year cost report is not used in calculating the statewide average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Cost outlier payment policy. </w:t>
      </w:r>
      <w:r>
        <w:rPr>
          <w:rFonts w:ascii="Times New Roman" w:hAnsi="Times New Roman"/>
          <w:b w:val="false"/>
          <w:i w:val="false"/>
          <w:color w:val="000000"/>
          <w:sz w:val="24"/>
        </w:rPr>
        <w:t>Additional payment is made for services provided during a single visit that exceed the following Medicaid criteria of cost outliers for each APC. Outlier payments are determined on an APC-by-APC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APC qualifies as a cost outlier when the cost of the service exceeds both the multiple threshold and the fixed-dollar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multiple threshold is met when the cost of furnishing an APC service exceeds 1.75 times the APC payment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fixed-dollar threshold is met when the cost of furnishing an APC service exceeds the APC payment amount plus $2,000.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cost of furnishing the APC service or procedure is calculated using a single overall hospital-specific cost-to-charge ratio determined from the base 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Payment to critical access hospitals. </w:t>
      </w:r>
      <w:r>
        <w:rPr>
          <w:rFonts w:ascii="Times New Roman" w:hAnsi="Times New Roman"/>
          <w:b w:val="false"/>
          <w:i w:val="false"/>
          <w:color w:val="000000"/>
          <w:sz w:val="24"/>
        </w:rPr>
        <w:t xml:space="preserve">Initial, interim payments to critical access hospitals as defined in paragraph </w:t>
      </w:r>
      <w:hyperlink r:id="rId239">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will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will determine the reasonable costs of services based on the hospital’s annual cost reports and Medicare cost principles. When the interim amounts paid exceed reasonable costs, the department will recover the difference.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After any retrospective adjustment, the department will update the cost-to-charge ratio to reflect as accurately as is possible the reasonable costs of providing the covered service to eligible fee-for-service Medicaid members for the coming year. The department will base these changes on the most recent utilization as submitted to the Iowa Medicaid and Medicare cost principles. Providers may be eligible for an “add-on” to the cost-to-charge ratio based on eligibility to participate in the annual Critical Access Hospital Cost Adjustment Factor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hospital begins receiving reimbursement as a critical access hospital, the cost-to-charge ratio is not subject to rebasing as provided in paragraph </w:t>
      </w:r>
      <w:hyperlink r:id="rId240">
        <w:r>
          <w:rPr>
            <w:rStyle w:val="Hyperlink"/>
            <w:rFonts w:ascii="Times New Roman" w:hAnsi="Times New Roman"/>
            <w:b w:val="false"/>
            <w:i w:val="false"/>
            <w:color w:val="000000"/>
            <w:sz w:val="24"/>
          </w:rPr>
          <w:t>79.1(16)</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Cost-reporting requirements. </w:t>
      </w:r>
      <w:r>
        <w:rPr>
          <w:rFonts w:ascii="Times New Roman" w:hAnsi="Times New Roman"/>
          <w:b w:val="false"/>
          <w:i w:val="false"/>
          <w:color w:val="000000"/>
          <w:sz w:val="24"/>
        </w:rPr>
        <w:t>Hospitals shall prepare annual cost reports in accordance with generally accepted accounting principles as defined by the American Institute of Certified Public Accountants and in accordance with Medicare Provider Reimbursement Manual, CMS Publication 15 as amended to July 1, 2026, subject to the exceptions and limitations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electronic media, each hospital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hospital’s Medicare cost report (Form CMS 2552, Hospitals and Healthcare Complex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Either the Critical Access Hospital Supplemental Cost Report or the Hospital Supplemental Cost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revenue code crosswalk used to prepare the Medicare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 reports and supporting documentation shall be sent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Rebasing.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annually thereafter, the department will update the OPPS APC relative weights using the most current calendar update as published by the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every three years thereafter, blended base APC rates will be rebased. Cost reports used in rebasing will be the hospital fiscal year-end Form CMS 2552, Hospital and Healthcare Complex Cost Report, as submitted to Medicare in accordance with Medicare cost report submission timelines for the hospital fiscal year ending during the preceding calendar year. If a hospital does not provide this cost report, including the Medicaid cost report and revenue code crosswalk, to Iowa Medicaid by May 31 of a year in which rebasing occurs, the most recent submitted cost report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every three years thereafter, case-mix indices will be recalculated using valid claims most nearly matching each hospital’s fiscal year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graduate medical education and disproportionate share fund will be updated as provided in subparagraph </w:t>
      </w:r>
      <w:hyperlink r:id="rId241">
        <w:r>
          <w:rPr>
            <w:rStyle w:val="Hyperlink"/>
            <w:rFonts w:ascii="Times New Roman" w:hAnsi="Times New Roman"/>
            <w:b w:val="false"/>
            <w:i w:val="false"/>
            <w:color w:val="000000"/>
            <w:sz w:val="24"/>
          </w:rPr>
          <w:t>79.1(16)</w:t>
        </w:r>
        <w:r>
          <w:rPr>
            <w:rFonts w:ascii="Times New Roman" w:hAnsi="Times New Roman"/>
            <w:b w:val="false"/>
            <w:i/>
            <w:color w:val="000000"/>
            <w:sz w:val="24"/>
          </w:rPr>
          <w:t>“v”</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Payment to out-of-state hospitals. </w:t>
      </w:r>
      <w:r>
        <w:rPr>
          <w:rFonts w:ascii="Times New Roman" w:hAnsi="Times New Roman"/>
          <w:b w:val="false"/>
          <w:i w:val="false"/>
          <w:color w:val="000000"/>
          <w:sz w:val="24"/>
        </w:rPr>
        <w:t xml:space="preserve">Out-of-state hospitals providing care to members of Iowa’s Medicaid program will be reimbursed in the same manner as Iowa hospitals, except as provided in subparagraphs </w:t>
      </w:r>
      <w:hyperlink r:id="rId242">
        <w:r>
          <w:rPr>
            <w:rStyle w:val="Hyperlink"/>
            <w:rFonts w:ascii="Times New Roman" w:hAnsi="Times New Roman"/>
            <w:b w:val="false"/>
            <w:i w:val="false"/>
            <w:color w:val="000000"/>
            <w:sz w:val="24"/>
          </w:rPr>
          <w:t>79.1(16)</w:t>
        </w:r>
      </w:hyperlink>
      <w:r>
        <w:rPr>
          <w:rFonts w:ascii="Times New Roman" w:hAnsi="Times New Roman"/>
          <w:b w:val="false"/>
          <w:i/>
          <w:color w:val="000000"/>
          <w:sz w:val="24"/>
        </w:rPr>
        <w:t>“k”</w:t>
      </w:r>
      <w:r>
        <w:rPr>
          <w:rFonts w:ascii="Times New Roman" w:hAnsi="Times New Roman"/>
          <w:b w:val="false"/>
          <w:i w:val="false"/>
          <w:color w:val="000000"/>
          <w:sz w:val="24"/>
        </w:rPr>
        <w:t xml:space="preserve">(1) and </w:t>
      </w:r>
      <w:r>
        <w:rPr>
          <w:rFonts w:ascii="Times New Roman" w:hAnsi="Times New Roman"/>
          <w:b w:val="false"/>
          <w:i/>
          <w:color w:val="000000"/>
          <w:sz w:val="24"/>
        </w:rPr>
        <w:t>“k”</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Out-of-state hospitals do not qualify for direct medical education payments pursuant to paragraph </w:t>
      </w:r>
      <w:hyperlink r:id="rId243">
        <w:r>
          <w:rPr>
            <w:rStyle w:val="Hyperlink"/>
            <w:rFonts w:ascii="Times New Roman" w:hAnsi="Times New Roman"/>
            <w:b w:val="false"/>
            <w:i w:val="false"/>
            <w:color w:val="000000"/>
            <w:sz w:val="24"/>
          </w:rPr>
          <w:t>79.1(16)</w:t>
        </w:r>
        <w:r>
          <w:rPr>
            <w:rFonts w:ascii="Times New Roman" w:hAnsi="Times New Roman"/>
            <w:b w:val="false"/>
            <w:i/>
            <w:color w:val="000000"/>
            <w:sz w:val="24"/>
          </w:rPr>
          <w:t>“v.”</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Preadmission, preauthorization or inappropriate services. </w:t>
      </w:r>
      <w:r>
        <w:rPr>
          <w:rFonts w:ascii="Times New Roman" w:hAnsi="Times New Roman"/>
          <w:b w:val="false"/>
          <w:i w:val="false"/>
          <w:color w:val="000000"/>
          <w:sz w:val="24"/>
        </w:rPr>
        <w:t>Inpatient or outpatient services that require preadmission or preprocedure approval by Iowa Medicaid are updated yearly and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 shall provide the Iowa Medicaid authorization number on the claim form to receive payment. Claims for services requiring preadmission or preprocedure approval that are submitted without this authorization number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safeguard against other inappropriate practices, the department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Health care access assessment inflation factor. </w:t>
      </w:r>
      <w:r>
        <w:rPr>
          <w:rFonts w:ascii="Times New Roman" w:hAnsi="Times New Roman"/>
          <w:b w:val="false"/>
          <w:i w:val="false"/>
          <w:color w:val="000000"/>
          <w:sz w:val="24"/>
        </w:rPr>
        <w:t xml:space="preserve">Effective with the implementation of the health care access assessment paid, pursuant to </w:t>
      </w:r>
      <w:hyperlink r:id="rId244">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a health care access assessment inflation factor will be applied to the Medicaid blended base APC rate as otherwise calculated pursuant to this subrule for all “participating hospitals” as defined in </w:t>
      </w:r>
      <w:hyperlink r:id="rId245">
        <w:r>
          <w:rPr>
            <w:rStyle w:val="Hyperlink"/>
            <w:rFonts w:ascii="Times New Roman" w:hAnsi="Times New Roman"/>
            <w:b w:val="false"/>
            <w:i w:val="false"/>
            <w:color w:val="000000"/>
            <w:sz w:val="24"/>
          </w:rPr>
          <w:t>441—subrule 36.5(1)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inflation factor. The health care access assessment inflation factor for participating hospitals will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date. The health care access assessment inflation factor will not be implemented until federal financial participation to match money collected from the health care access assessment, pursuant to </w:t>
      </w:r>
      <w:hyperlink r:id="rId246">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has been approved by the federal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Recalculate Medicaid rates in effect during that period without the application of the health care access assessment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Recompute Medicaid payments due based on the recalculated Medicaid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Recoup any previous overpayments;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for each hospital the amount of health care access assessment collected during that period and refund that amount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inpatient admission. </w:t>
      </w:r>
      <w:r>
        <w:rPr>
          <w:rFonts w:ascii="Times New Roman" w:hAnsi="Times New Roman"/>
          <w:b w:val="false"/>
          <w:i w:val="false"/>
          <w:color w:val="000000"/>
          <w:sz w:val="24"/>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Iowa Medicaid to determine the medical necessity of each case. For those outpatient observation cases where medical necessity is not established, reimbursement will be denied for the services found to be unnecessary for the provision of that care, such as the use of the observation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color w:val="000000"/>
          <w:sz w:val="24"/>
        </w:rPr>
        <w:t xml:space="preserve">Inpatient admission after outpatient services. </w:t>
      </w:r>
      <w:r>
        <w:rPr>
          <w:rFonts w:ascii="Times New Roman" w:hAnsi="Times New Roman"/>
          <w:b w:val="false"/>
          <w:i w:val="false"/>
          <w:color w:val="000000"/>
          <w:sz w:val="24"/>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4"/>
        </w:rPr>
        <w:t>EXCEPTION</w:t>
      </w:r>
      <w:r>
        <w:rPr>
          <w:rFonts w:ascii="Times New Roman" w:hAnsi="Times New Roman"/>
          <w:b w:val="false"/>
          <w:i w:val="false"/>
          <w:color w:val="000000"/>
          <w:sz w:val="24"/>
        </w:rPr>
        <w:t>: This requirement does not apply to 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payment amounts for mental health noninpatient (NIP) services. </w:t>
      </w:r>
      <w:r>
        <w:rPr>
          <w:rFonts w:ascii="Times New Roman" w:hAnsi="Times New Roman"/>
          <w:b w:val="false"/>
          <w:i w:val="false"/>
          <w:color w:val="000000"/>
          <w:sz w:val="24"/>
        </w:rPr>
        <w:t xml:space="preserve">Mental health NIP services are limited as set forth at </w:t>
      </w:r>
      <w:hyperlink r:id="rId247">
        <w:r>
          <w:rPr>
            <w:rStyle w:val="Hyperlink"/>
            <w:rFonts w:ascii="Times New Roman" w:hAnsi="Times New Roman"/>
            <w:b w:val="false"/>
            <w:i w:val="false"/>
            <w:color w:val="000000"/>
            <w:sz w:val="24"/>
          </w:rPr>
          <w:t>441—subparagraph 78.31(4)</w:t>
        </w:r>
        <w:r>
          <w:rPr>
            <w:rFonts w:ascii="Times New Roman" w:hAnsi="Times New Roman"/>
            <w:b w:val="false"/>
            <w:i/>
            <w:color w:val="000000"/>
            <w:sz w:val="24"/>
          </w:rPr>
          <w:t>“d”</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are reimbursed on a fee schedule basis.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color w:val="000000"/>
          <w:sz w:val="24"/>
        </w:rPr>
        <w:t xml:space="preserve">Services delivered in the emergency room. </w:t>
      </w:r>
      <w:r>
        <w:rPr>
          <w:rFonts w:ascii="Times New Roman" w:hAnsi="Times New Roman"/>
          <w:b w:val="false"/>
          <w:i w:val="false"/>
          <w:color w:val="000000"/>
          <w:sz w:val="24"/>
        </w:rPr>
        <w:t>Payment to a hospital for assessment of any Medicaid member in an emergency room will be made pursuant to a fee schedule. Payment for treatment of a Medicaid member in an emergency room will be made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emergency room visit results in an inpatient hospital admission, the treatment provided in the emergency room is paid for as part of the payment for the inpatient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emergency room visit does not result in an inpatient hospital admission but involves emergency services as defined in paragraph </w:t>
      </w:r>
      <w:hyperlink r:id="rId248">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payment for treatment provided in the emergency room will be made at the full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emergency room visit does not result in an inpatient hospital admission and does not involve emergency services as defined in paragraph </w:t>
      </w:r>
      <w:hyperlink r:id="rId249">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payment for treatment provided in the emergency room depends on whether the member had a referral to the emergency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members who were referred to the emergency room by appropriate medical personnel, payment for treatment provided in the emergency room will be made at 75 percent of the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members who were not referred to the emergency room by appropriate medical personnel, payment for treatment provided in the emergency room will be made at 50 percent of the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color w:val="000000"/>
          <w:sz w:val="24"/>
        </w:rPr>
        <w:t xml:space="preserve">Limit on payments. </w:t>
      </w:r>
      <w:r>
        <w:rPr>
          <w:rFonts w:ascii="Times New Roman" w:hAnsi="Times New Roman"/>
          <w:b w:val="false"/>
          <w:i w:val="false"/>
          <w:color w:val="000000"/>
          <w:sz w:val="24"/>
        </w:rPr>
        <w:t xml:space="preserve">Payments under the APC methodology, as well as other payments for outpatient services, are subject to upper limit rules set forth in </w:t>
      </w:r>
      <w:r>
        <w:rPr>
          <w:rFonts w:ascii="Times New Roman" w:hAnsi="Times New Roman"/>
          <w:b w:val="false"/>
          <w:i w:val="false"/>
          <w:color w:val="000000"/>
          <w:sz w:val="24"/>
        </w:rPr>
        <w:t>42 CFR 447.321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447.325</w:t>
      </w:r>
      <w:r>
        <w:rPr>
          <w:rFonts w:ascii="Times New Roman" w:hAnsi="Times New Roman"/>
          <w:b w:val="false"/>
          <w:i w:val="false"/>
          <w:color w:val="000000"/>
          <w:sz w:val="24"/>
        </w:rPr>
        <w:t>, both as amended to July 1, 2026. Requirements under these sections state that, in general, Medicaid may not make payments to providers that would exceed the amount that would be payable to providers under comparable circumstances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color w:val="000000"/>
          <w:sz w:val="24"/>
        </w:rPr>
        <w:t xml:space="preserve">Iowa Medicaid review. </w:t>
      </w:r>
      <w:r>
        <w:rPr>
          <w:rFonts w:ascii="Times New Roman" w:hAnsi="Times New Roman"/>
          <w:b w:val="false"/>
          <w:i w:val="false"/>
          <w:color w:val="000000"/>
          <w:sz w:val="24"/>
        </w:rPr>
        <w:t>The department will review a yearly random sample of hospital outpatient service cases performed for Medicaid members and identified on claims data from all Iowa and bordering state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Payment will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sum of updated OPPS relative discounted APC weights, pursuant to paragraph </w:t>
      </w:r>
      <w:hyperlink r:id="rId250">
        <w:r>
          <w:rPr>
            <w:rStyle w:val="Hyperlink"/>
            <w:rFonts w:ascii="Times New Roman" w:hAnsi="Times New Roman"/>
            <w:b w:val="false"/>
            <w:i w:val="false"/>
            <w:color w:val="000000"/>
            <w:sz w:val="24"/>
          </w:rPr>
          <w:t>79.1(16)</w:t>
        </w:r>
      </w:hyperlink>
      <w:r>
        <w:rPr>
          <w:rFonts w:ascii="Times New Roman" w:hAnsi="Times New Roman"/>
          <w:b w:val="false"/>
          <w:i/>
          <w:color w:val="000000"/>
          <w:sz w:val="24"/>
        </w:rPr>
        <w:t>“j,”</w:t>
      </w:r>
      <w:r>
        <w:rPr>
          <w:rFonts w:ascii="Times New Roman" w:hAnsi="Times New Roman"/>
          <w:b w:val="false"/>
          <w:i w:val="false"/>
          <w:color w:val="000000"/>
          <w:sz w:val="24"/>
        </w:rPr>
        <w:t xml:space="preserve"> for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79.1(17)</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home- and community-based services home and vehicle modification and equipment. </w:t>
      </w:r>
      <w:r>
        <w:rPr>
          <w:rFonts w:ascii="Times New Roman" w:hAnsi="Times New Roman"/>
          <w:b w:val="false"/>
          <w:i w:val="false"/>
          <w:color w:val="000000"/>
          <w:sz w:val="24"/>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case manager shall submit the service plan and the contract, invoice or quotations from the providers to Iowa Medicaid for prior approval before the modification is initiated or the equipment is purchased. Payment will not be approved for duplicate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Whenever possible, three itemized bids for the modification or quotations for equipment purchase shall be presented for review. The amount payable will be based on the least expensive item that meets the member’s medical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and will conform to the limitations set forth in subrule </w:t>
      </w:r>
      <w:hyperlink r:id="rId251">
        <w:r>
          <w:rPr>
            <w:rStyle w:val="Hyperlink"/>
            <w:rFonts w:ascii="Times New Roman" w:hAnsi="Times New Roman"/>
            <w:b w:val="false"/>
            <w:i w:val="false"/>
            <w:color w:val="000000"/>
            <w:sz w:val="24"/>
          </w:rPr>
          <w:t>79.1(12)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services and items that are furnished under Part B of Medicare, the fee will be the lowest charge allowed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services and items that are furnished only under Medicaid, the fee will be the lowest charge determined by the department according to the Medicare reimbursement method described in </w:t>
      </w:r>
      <w:r>
        <w:rPr>
          <w:rFonts w:ascii="Times New Roman" w:hAnsi="Times New Roman"/>
          <w:b w:val="false"/>
          <w:i w:val="false"/>
          <w:color w:val="000000"/>
          <w:sz w:val="24"/>
        </w:rPr>
        <w:t>Section 1834(a)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1395m</w:t>
      </w:r>
      <w:r>
        <w:rPr>
          <w:rFonts w:ascii="Times New Roman" w:hAnsi="Times New Roman"/>
          <w:b w:val="false"/>
          <w:i w:val="false"/>
          <w:color w:val="000000"/>
          <w:sz w:val="24"/>
        </w:rPr>
        <w:t xml:space="preserve"> as amended to July 1, 2026), Payment for Durable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 for supplies with no established Medicare fee will be at the average wholesale price for the item less 10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Payment for items with no Medicare fee, Medicaid fee, or average wholesale price will be made at the manufacturer’s suggested retail price less 15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Payment for items with no Medicare fee, Medicaid fee, average wholesale price, or manufacturer’s suggested retail price will be made at the dealer’s cost plus 10 percent. The actual invoice for the item from the manufacturer must be submitted with the claim. Catalog pages or printouts supplied by the provider are not considered invoices.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For selected medical services, supplies, and equipment, including equipment servicing, that generally do not vary significantly in quality from one provider to another, the payment will be the lowest price for which such devices are widely and consistently available in a locality.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Payment for used equipment will not exceed 80 percent of the purchase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 allowance will be made for delivery, freight, postage, or other provider operating expenses for durable medical equipment, prosthetic devices, or sickroom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79.1(18)</w:t>
      </w:r>
      <w:r>
        <w:rPr>
          <w:rFonts w:ascii="Times New Roman" w:hAnsi="Times New Roman"/>
          <w:b w:val="false"/>
          <w:i w:val="false"/>
          <w:color w:val="000000"/>
          <w:sz w:val="24"/>
        </w:rPr>
        <w:t> </w:t>
      </w:r>
      <w:r>
        <w:rPr>
          <w:rFonts w:ascii="Times New Roman" w:hAnsi="Times New Roman"/>
          <w:b w:val="false"/>
          <w:i/>
          <w:color w:val="000000"/>
          <w:sz w:val="24"/>
        </w:rPr>
        <w:t xml:space="preserve">Pharmaceutical case management (PCM) services reimbursement. </w:t>
      </w:r>
      <w:r>
        <w:rPr>
          <w:rFonts w:ascii="Times New Roman" w:hAnsi="Times New Roman"/>
          <w:b w:val="false"/>
          <w:i w:val="false"/>
          <w:color w:val="000000"/>
          <w:sz w:val="24"/>
        </w:rPr>
        <w:t xml:space="preserve">Pharmacist and PCM team members will be equally reimbursed for participation in each of the four services described in rule </w:t>
      </w:r>
      <w:hyperlink r:id="rId252">
        <w:r>
          <w:rPr>
            <w:rStyle w:val="Hyperlink"/>
            <w:rFonts w:ascii="Times New Roman" w:hAnsi="Times New Roman"/>
            <w:b w:val="false"/>
            <w:i w:val="false"/>
            <w:color w:val="000000"/>
            <w:sz w:val="24"/>
          </w:rPr>
          <w:t>441—78.47</w:t>
        </w:r>
      </w:hyperlink>
      <w:r>
        <w:rPr>
          <w:rFonts w:ascii="Times New Roman" w:hAnsi="Times New Roman"/>
          <w:b w:val="false"/>
          <w:i w:val="false"/>
          <w:color w:val="000000"/>
          <w:sz w:val="24"/>
        </w:rPr>
        <w:t>(249A). The following table contains the amount each team member will be reimbursed for the services provided and the maximum number of payments for each type of assessment. Payment for services beyond the maximum number of payments will be considered on an individual basis after peer review of submitted documentation of medical necessity.</w:t>
      </w:r>
    </w:p>
    <w:tbl>
      <w:tblPr>
        <w:tblW w:w="0" w:type="auto"/>
        <w:tblCellSpacing w:w="0" w:type="auto"/>
        <w:tblBorders>
          <w:top w:val="none"/>
          <w:left w:val="none"/>
          <w:bottom w:val="none"/>
          <w:right w:val="none"/>
          <w:insideH w:val="none"/>
          <w:insideV w:val="none"/>
        </w:tblBorders>
        <w:tblLayout w:type="fixed"/>
      </w:tblPr>
      <w:tblGrid>
        <w:gridCol w:w="4562"/>
        <w:gridCol w:w="2642"/>
        <w:gridCol w:w="3986"/>
      </w:tblGrid>
      <w:tr>
        <w:trPr>
          <w:trHeight w:val="510"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Service</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Payment amount</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Number of payments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Initial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$75</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One per patient</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New problem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Two per patient per 12 months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Problem follow-up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Four per patient per 12 months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Preventive follow-up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$25</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One per patient per 6 months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79.1(19)</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translation and interpretation services. </w:t>
      </w:r>
      <w:r>
        <w:rPr>
          <w:rFonts w:ascii="Times New Roman" w:hAnsi="Times New Roman"/>
          <w:b w:val="false"/>
          <w:i w:val="false"/>
          <w:color w:val="000000"/>
          <w:sz w:val="24"/>
        </w:rPr>
        <w:t xml:space="preserve">Reimbursement for translation and interpretation services will be made to providers based on the reimbursement methodology for the provider category as defined in subrule </w:t>
      </w:r>
      <w:hyperlink r:id="rId253">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those providers whose basis of reimbursement is cost-related, translation and interpretation services will be considered an allowable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those providers whose basis of reimbursement is a fee schedule, a fee will be established for translation and interpretation services, which will be treated as a reimbursable service. In order for translation or interpretation to be covered, it must be provided by separate employees or contractors solely performing translation or interpretation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79.1(20)</w:t>
      </w:r>
      <w:r>
        <w:rPr>
          <w:rFonts w:ascii="Times New Roman" w:hAnsi="Times New Roman"/>
          <w:b w:val="false"/>
          <w:i w:val="false"/>
          <w:color w:val="000000"/>
          <w:sz w:val="24"/>
        </w:rPr>
        <w:t> </w:t>
      </w:r>
      <w:r>
        <w:rPr>
          <w:rFonts w:ascii="Times New Roman" w:hAnsi="Times New Roman"/>
          <w:b w:val="false"/>
          <w:i/>
          <w:color w:val="000000"/>
          <w:sz w:val="24"/>
        </w:rPr>
        <w:t xml:space="preserve">Dentists. </w:t>
      </w:r>
      <w:r>
        <w:rPr>
          <w:rFonts w:ascii="Times New Roman" w:hAnsi="Times New Roman"/>
          <w:b w:val="false"/>
          <w:i w:val="false"/>
          <w:color w:val="000000"/>
          <w:sz w:val="24"/>
        </w:rPr>
        <w:t>The dental fee schedule is based on the definitions of dental and surgical procedures given in the Code on Dental Procedures and Nomenclature (CDT) published by the American Dental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79.1(21)</w:t>
      </w:r>
      <w:r>
        <w:rPr>
          <w:rFonts w:ascii="Times New Roman" w:hAnsi="Times New Roman"/>
          <w:b w:val="false"/>
          <w:i w:val="false"/>
          <w:color w:val="000000"/>
          <w:sz w:val="24"/>
        </w:rPr>
        <w:t> </w:t>
      </w:r>
      <w:r>
        <w:rPr>
          <w:rFonts w:ascii="Times New Roman" w:hAnsi="Times New Roman"/>
          <w:b w:val="false"/>
          <w:i/>
          <w:color w:val="000000"/>
          <w:sz w:val="24"/>
        </w:rPr>
        <w:t xml:space="preserve">Rehabilitation agencies. </w:t>
      </w:r>
      <w:r>
        <w:rPr>
          <w:rFonts w:ascii="Times New Roman" w:hAnsi="Times New Roman"/>
          <w:b w:val="false"/>
          <w:i w:val="false"/>
          <w:color w:val="000000"/>
          <w:sz w:val="24"/>
        </w:rPr>
        <w:t xml:space="preserve">Subject to the Medicaid upper limit in subrule </w:t>
      </w:r>
      <w:hyperlink r:id="rId254">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payments to rehabilitation agencies will be made as provided in the areawide fee schedule established for Medicare by the CMS as amended to July 1, 2026. The Medicare fee schedule is based on the definitions of procedures from the physicians’ Current Procedural Terminology (CPT) published by the American Medical Association as amended to July 1, 2026. CMS adjusts the fee schedules annually to reflect changes in the consumer price index for all urban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79.1(22)</w:t>
      </w:r>
      <w:r>
        <w:rPr>
          <w:rFonts w:ascii="Times New Roman" w:hAnsi="Times New Roman"/>
          <w:b w:val="false"/>
          <w:i w:val="false"/>
          <w:color w:val="000000"/>
          <w:sz w:val="24"/>
        </w:rPr>
        <w:t> </w:t>
      </w:r>
      <w:r>
        <w:rPr>
          <w:rFonts w:ascii="Times New Roman" w:hAnsi="Times New Roman"/>
          <w:b w:val="false"/>
          <w:i/>
          <w:color w:val="000000"/>
          <w:sz w:val="24"/>
        </w:rPr>
        <w:t xml:space="preserve">Medicare crossover claims. </w:t>
      </w:r>
      <w:r>
        <w:rPr>
          <w:rFonts w:ascii="Times New Roman" w:hAnsi="Times New Roman"/>
          <w:b w:val="false"/>
          <w:i w:val="false"/>
          <w:color w:val="000000"/>
          <w:sz w:val="24"/>
        </w:rPr>
        <w:t>Subject to approval of a state plan amendment by CMS, payment for Medicare crossover claims will be made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“Coinsurance”</w:t>
      </w:r>
      <w:r>
        <w:rPr>
          <w:rFonts w:ascii="Times New Roman" w:hAnsi="Times New Roman"/>
          <w:b w:val="false"/>
          <w:i w:val="false"/>
          <w:color w:val="000000"/>
          <w:sz w:val="24"/>
        </w:rPr>
        <w:t>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“Copayment”</w:t>
      </w:r>
      <w:r>
        <w:rPr>
          <w:rFonts w:ascii="Times New Roman" w:hAnsi="Times New Roman"/>
          <w:b w:val="false"/>
          <w:i w:val="false"/>
          <w:color w:val="000000"/>
          <w:sz w:val="24"/>
        </w:rPr>
        <w: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“Deductible”</w:t>
      </w:r>
      <w:r>
        <w:rPr>
          <w:rFonts w:ascii="Times New Roman" w:hAnsi="Times New Roman"/>
          <w:b w:val="false"/>
          <w:i w:val="false"/>
          <w:color w:val="000000"/>
          <w:sz w:val="24"/>
        </w:rPr>
        <w:t>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“Medicaid-allowed amount”</w:t>
      </w:r>
      <w:r>
        <w:rPr>
          <w:rFonts w:ascii="Times New Roman" w:hAnsi="Times New Roman"/>
          <w:b w:val="false"/>
          <w:i w:val="false"/>
          <w:color w:val="000000"/>
          <w:sz w:val="24"/>
        </w:rPr>
        <w:t> </w:t>
      </w:r>
      <w:r>
        <w:rPr>
          <w:rFonts w:ascii="Times New Roman" w:hAnsi="Times New Roman"/>
          <w:b w:val="false"/>
          <w:i w:val="false"/>
          <w:color w:val="000000"/>
          <w:sz w:val="24"/>
        </w:rPr>
        <w:t>means the Medicaid reimbursement for the service(s) rendered (including any portion to be paid by the Medicaid beneficiary as copayment or spenddown), as determined under state and federal law and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“Medicare-allowed amount”</w:t>
      </w:r>
      <w:r>
        <w:rPr>
          <w:rFonts w:ascii="Times New Roman" w:hAnsi="Times New Roman"/>
          <w:b w:val="false"/>
          <w:i w:val="false"/>
          <w:color w:val="000000"/>
          <w:sz w:val="24"/>
        </w:rPr>
        <w:t> </w:t>
      </w:r>
      <w:r>
        <w:rPr>
          <w:rFonts w:ascii="Times New Roman" w:hAnsi="Times New Roman"/>
          <w:b w:val="false"/>
          <w:i w:val="false"/>
          <w:color w:val="000000"/>
          <w:sz w:val="24"/>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cost sharing”</w:t>
      </w:r>
      <w:r>
        <w:rPr>
          <w:rFonts w:ascii="Times New Roman" w:hAnsi="Times New Roman"/>
          <w:b w:val="false"/>
          <w:i w:val="false"/>
          <w:color w:val="000000"/>
          <w:sz w:val="24"/>
        </w:rPr>
        <w:t> </w:t>
      </w:r>
      <w:r>
        <w:rPr>
          <w:rFonts w:ascii="Times New Roman" w:hAnsi="Times New Roman"/>
          <w:b w:val="false"/>
          <w:i w:val="false"/>
          <w:color w:val="000000"/>
          <w:sz w:val="24"/>
        </w:rPr>
        <w:t>means the Medicare member’s responsibility to pay for a Medicare-covered service. “Medicare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crossover claim”</w:t>
      </w:r>
      <w:r>
        <w:rPr>
          <w:rFonts w:ascii="Times New Roman" w:hAnsi="Times New Roman"/>
          <w:b w:val="false"/>
          <w:i w:val="false"/>
          <w:color w:val="000000"/>
          <w:sz w:val="24"/>
        </w:rPr>
        <w:t> </w:t>
      </w:r>
      <w:r>
        <w:rPr>
          <w:rFonts w:ascii="Times New Roman" w:hAnsi="Times New Roman"/>
          <w:b w:val="false"/>
          <w:i w:val="false"/>
          <w:color w:val="000000"/>
          <w:sz w:val="24"/>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deductible and coinsurance amounts”</w:t>
      </w:r>
      <w:r>
        <w:rPr>
          <w:rFonts w:ascii="Times New Roman" w:hAnsi="Times New Roman"/>
          <w:b w:val="false"/>
          <w:i w:val="false"/>
          <w:color w:val="000000"/>
          <w:sz w:val="24"/>
        </w:rPr>
        <w:t> </w:t>
      </w:r>
      <w:r>
        <w:rPr>
          <w:rFonts w:ascii="Times New Roman" w:hAnsi="Times New Roman"/>
          <w:b w:val="false"/>
          <w:i w:val="false"/>
          <w:color w:val="000000"/>
          <w:sz w:val="24"/>
        </w:rPr>
        <w:t>means the portion of the Medicare-allowed amount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provider reimbursement”</w:t>
      </w:r>
      <w:r>
        <w:rPr>
          <w:rFonts w:ascii="Times New Roman" w:hAnsi="Times New Roman"/>
          <w:b w:val="false"/>
          <w:i w:val="false"/>
          <w:color w:val="000000"/>
          <w:sz w:val="24"/>
        </w:rPr>
        <w:t> </w:t>
      </w:r>
      <w:r>
        <w:rPr>
          <w:rFonts w:ascii="Times New Roman" w:hAnsi="Times New Roman"/>
          <w:b w:val="false"/>
          <w:i w:val="false"/>
          <w:color w:val="000000"/>
          <w:sz w:val="24"/>
        </w:rPr>
        <w:t>means the Medicare-allowed amount less any portion thereof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Medicare beneficiary”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“QMB”</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for the QMB program pursuant to </w:t>
      </w:r>
      <w:hyperlink r:id="rId255">
        <w:r>
          <w:rPr>
            <w:rStyle w:val="Hyperlink"/>
            <w:rFonts w:ascii="Times New Roman" w:hAnsi="Times New Roman"/>
            <w:b w:val="false"/>
            <w:i w:val="false"/>
            <w:color w:val="000000"/>
            <w:sz w:val="24"/>
          </w:rPr>
          <w:t>441—paragraph 75.6(5)</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the QMB program, Medicaid pays the individual’s Medicare Part A and B premiums; coinsurance; copayment; and deductible (except for Part 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any source other than Medicaid, Medicare, or the Medicaid and Medicare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Reimbursement of Medicare crossover claims. </w:t>
      </w:r>
      <w:r>
        <w:rPr>
          <w:rFonts w:ascii="Times New Roman" w:hAnsi="Times New Roman"/>
          <w:b w:val="false"/>
          <w:i w:val="false"/>
          <w:color w:val="000000"/>
          <w:sz w:val="24"/>
        </w:rPr>
        <w:t>Covered Medicare crossover claims will be paid by Medicaid at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Applicable Medicare deductible and coinsurance amounts, less any third-party payment available to the provider for the Medicare deductible and coinsurance amounts and any Medicaid copayment or spenddown;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79.1(23)</w:t>
      </w:r>
      <w:r>
        <w:rPr>
          <w:rFonts w:ascii="Times New Roman" w:hAnsi="Times New Roman"/>
          <w:b w:val="false"/>
          <w:i w:val="false"/>
          <w:color w:val="000000"/>
          <w:sz w:val="24"/>
        </w:rPr>
        <w:t> </w:t>
      </w:r>
      <w:r>
        <w:rPr>
          <w:rFonts w:ascii="Times New Roman" w:hAnsi="Times New Roman"/>
          <w:b w:val="false"/>
          <w:i w:val="false"/>
          <w:color w:val="000000"/>
          <w:sz w:val="24"/>
        </w:rPr>
        <w:t xml:space="preserve">and </w:t>
      </w:r>
      <w:hyperlink r:id="rId256">
        <w:r>
          <w:rPr>
            <w:rStyle w:val="Hyperlink"/>
            <w:rFonts w:ascii="Times New Roman" w:hAnsi="Times New Roman"/>
            <w:b/>
            <w:i w:val="false"/>
            <w:color w:val="000000"/>
            <w:sz w:val="24"/>
          </w:rPr>
          <w:t>79.1(24)</w:t>
        </w:r>
      </w:hyperlink>
      <w:r>
        <w:rPr>
          <w:rFonts w:ascii="Times New Roman" w:hAnsi="Times New Roman"/>
          <w:b w:val="false"/>
          <w:i w:val="false"/>
          <w:color w:val="000000"/>
          <w:sz w:val="24"/>
        </w:rPr>
        <w:t xml:space="preserve"> 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79.1(25)</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community mental health centers (CMHCs). </w:t>
      </w:r>
      <w:r>
        <w:rPr>
          <w:rFonts w:ascii="Times New Roman" w:hAnsi="Times New Roman"/>
          <w:b w:val="false"/>
          <w:i w:val="false"/>
          <w:color w:val="000000"/>
          <w:sz w:val="24"/>
        </w:rPr>
        <w:t>CMHCs may elect to be paid on either a 100 percent of reasonable costs basis, as determined by Medicare reimbursement principles, or in accordance with an alternative reimbursement rate methodology approved by the department. Once a CMHC chooses the alternative reimbursement rate methodology, the CMHC may not change its elected reimbursement methodology to 100 percent of reasonable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Cost-based reimbursement. </w:t>
      </w:r>
      <w:r>
        <w:rPr>
          <w:rFonts w:ascii="Times New Roman" w:hAnsi="Times New Roman"/>
          <w:b w:val="false"/>
          <w:i w:val="false"/>
          <w:color w:val="000000"/>
          <w:sz w:val="24"/>
        </w:rPr>
        <w:t>For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Until a provider that was enrolled in the Medicaid program before October 1, 2006, submits a cost report in order to develop a provider-specific interim rate, Iowa Medicaid will make interim payments to the provider based upon 105 percent of the greater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statewide fee schedule for community mental health centers effective July 1, 2006,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average Medicaid managed care contracted fee amounts for community mental health centers effective July 1, 2006.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provider that enrolls in the Medicaid program on or after October 1, 2006, until a provider-specific interim rate is developed, Iowa Medicaid will make interim payments based upon the average statewide interim rates for community mental health centers at the time services are rendered. A new provider may submit a projected cost report that Iowa Medicaid will use to develop a provider-specific interim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reports as filed are subject to review and audit by Iowa Medicaid. Iowa Medicaid will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Iowa Medicaid will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Iowa Medicaid will use each annual cost report to develop a provider-specific interim fee schedule to be paid prospectively. The effective date of the fee schedule change is the first day of the month following completion of the cost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All providers other than CMHCs that have elected the alternative reimbursement rate methodology established by the Medicaid program’s managed care contractor for mental health services shall submit cost reports using a Financial and Statistical Report form. Hospital-based providers required to submit a cost report shall also submit the Medicare cost report, CMS Form 2552. The following requirements apply to all required cost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4"/>
        </w:rPr>
        <w:t>2 CFR Part 225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completed cost reports to Iowa Medicaid at the department’s address. A provider that is not hospital-based shall submit a Financial and Statistical Report form on or before the last day of the third month after the end of the provider’s fiscal year. A hospital-based provider shall submit both a Financial and Statistical Report form and CMS Form 2552 on or before the last day of the fifth month after the end of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provider may obtain a 30-day extension for submitting the cost report by submitting a letter to Iowa Medicaid. No extensions will be granted beyond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 provider fails to submit a cost report that meets the requirements of this paragraph, Iowa Medicaid will reduce the provider’s interim payments to 76 percent of the current interim rate. The reduced interim rate will be paid for not longer than three months, after which time no further payments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79.1(26)</w:t>
      </w:r>
      <w:r>
        <w:rPr>
          <w:rFonts w:ascii="Times New Roman" w:hAnsi="Times New Roman"/>
          <w:b w:val="false"/>
          <w:i w:val="false"/>
          <w:color w:val="000000"/>
          <w:sz w:val="24"/>
        </w:rPr>
        <w:t> </w:t>
      </w:r>
      <w:r>
        <w:rPr>
          <w:rFonts w:ascii="Times New Roman" w:hAnsi="Times New Roman"/>
          <w:b w:val="false"/>
          <w:i/>
          <w:color w:val="000000"/>
          <w:sz w:val="24"/>
        </w:rPr>
        <w:t xml:space="preserve">Home health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included under the home health services program are reimbursed on the low utilization payment amount (LUPA) methodology, with state geographic adjustments.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Medicare LUPA per-visit rates in effect on July 1, 2013, are the basis for establishing the LUPA methodology for the initial reimbursement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Medicare LUPA per-visit rates shall be increased July 1 every two years to reflect the most recent Medicare LUPA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 health services subject to this methodology are skilled nursing, home health aide, physical therapy, occupational therapy, speech therapy, and medical social services provided by Medicare-certified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79.1(27)</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early periodic screening, diagnosis, and treatment private duty nursing and personal cares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Rate determination based on cost reports. </w:t>
      </w:r>
      <w:r>
        <w:rPr>
          <w:rFonts w:ascii="Times New Roman" w:hAnsi="Times New Roman"/>
          <w:b w:val="false"/>
          <w:i w:val="false"/>
          <w:color w:val="000000"/>
          <w:sz w:val="24"/>
        </w:rPr>
        <w:t xml:space="preserve">Reimbursement will be made using an hourly rate that is calculated retrospectively for each provider, considering reasonable and proper costs of operation not to exceed the upper limit as provided in subrule </w:t>
      </w:r>
      <w:hyperlink r:id="rId257">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Interim rates. Providers will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Iowa Medicaid may reasonably expect to produce total payments to the provider for the provider’s fiscal year that are consistent with Medicaid’s obligation to reimburse that provider’s reasonable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Audit of cost reports. Cost reports as filed will be subject to review or audit or both by Iowa Medicaid to determine the actual cost of services in accordance with generally accepted accounting principles, and Medicare cost principles published in Centers for Medicare and Medicaid Services Publication §15-1, and the Office of Management and Budget Circular A-87, Attachment B, both as amended to July 1, 2026, subject to the exceptions and limitations in the department’s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Retroactive adjustment. When the reasonable and proper costs of operation are determined, a retroactive adjustment will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Financial and statistical report submission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complete Financial and Statistical Report form in an electronic format approved by the department to Iowa Medicaid within five months of the end of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provider may obtain a 30-day extension for submitting the financial and statistical report by sending a letter to Iowa Medicaid. The extension request must be received by Iowa Medicaid before the original due date. No extensions will be granted beyond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completed financial and statistical report to Iowa Medicaid in an electronic format that can be opened using the extension xls or xlsx. The supplemental documentation shall be submitted in a generally accepted business format. The report and required supplemental information shall be emailed to the email address on the form on or before the last day of the fifth month after the end of the provider’s fiscal year. One signed copy of the certification page of the Medicaid and Medicare cost reports shall be mailed to Iowa Medicaid at the department’s address no later than the due date of the required electronic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fails to submit a cost report that meets the requirement of subparagraph </w:t>
      </w:r>
      <w:hyperlink r:id="rId258">
        <w:r>
          <w:rPr>
            <w:rStyle w:val="Hyperlink"/>
            <w:rFonts w:ascii="Times New Roman" w:hAnsi="Times New Roman"/>
            <w:b w:val="false"/>
            <w:i w:val="false"/>
            <w:color w:val="000000"/>
            <w:sz w:val="24"/>
          </w:rPr>
          <w:t>79.1(27)</w:t>
        </w:r>
        <w:r>
          <w:rPr>
            <w:rFonts w:ascii="Times New Roman" w:hAnsi="Times New Roman"/>
            <w:b w:val="false"/>
            <w:i/>
            <w:color w:val="000000"/>
            <w:sz w:val="24"/>
          </w:rPr>
          <w:t>“b”</w:t>
        </w:r>
        <w:r>
          <w:rPr>
            <w:rFonts w:ascii="Times New Roman" w:hAnsi="Times New Roman"/>
            <w:b w:val="false"/>
            <w:i w:val="false"/>
            <w:color w:val="000000"/>
            <w:sz w:val="24"/>
          </w:rPr>
          <w:t>(4)</w:t>
        </w:r>
      </w:hyperlink>
      <w:r>
        <w:rPr>
          <w:rFonts w:ascii="Times New Roman" w:hAnsi="Times New Roman"/>
          <w:b w:val="false"/>
          <w:i w:val="false"/>
          <w:color w:val="000000"/>
          <w:sz w:val="24"/>
        </w:rPr>
        <w:t>, the department will reduce payment to 75 percent of the current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reduced rate(s) will be effective the first day of the sixth month following the provider’s fiscal year end and will remain in effect until the first day of the month after the delinquent report is received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reduced rate(s) will be paid for no longer than three months, after which time no further payments will be made until the first day of the month after the delinquent report is received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Recoupment of Medicaid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Sanctions pursuant to rule </w:t>
      </w:r>
      <w:hyperlink r:id="rId259">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projected cost report shall be submitted when a home health agency enters the program or adds private duty nursing and the personal cares program. Prospective interim rates will be established using the projected cost report. The effective date of the rate shall be the day the provider becomes certified as a Medicaid provider or the day the new program is added.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provider of services under multiple programs shall submit a cost allocation schedule that was used during the preparation of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When a provider continues to include as an item of cost an item or items that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Nothing in this subrule relieves a provider of its obligation to immediately inform the department that it has retained Medicaid funds to which it is not entitled as a result of any cost report process. A provider must notify Iowa Medicaid when the provider notes that funds are incorrectly paid or when an overpayment has been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Terminated home health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participating home health agency contemplating termination of private duty nursing and the personal cares program shall provide the department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60">
        <w:r>
          <w:rPr>
            <w:rStyle w:val="Hyperlink"/>
            <w:rFonts w:ascii="Times New Roman" w:hAnsi="Times New Roman"/>
            <w:b w:val="false"/>
            <w:i w:val="false"/>
            <w:color w:val="000000"/>
            <w:sz w:val="24"/>
          </w:rPr>
          <w:t>79.1(27)</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facilities that terminate activity with Iowa Medicaid, a financial and statistical report from the beginning of the fiscal year to the date of termination will be required, regardless of if termination is voluntary, involuntary or due to a change in ownership. All documentation in paragraph </w:t>
      </w:r>
      <w:hyperlink r:id="rId261">
        <w:r>
          <w:rPr>
            <w:rStyle w:val="Hyperlink"/>
            <w:rFonts w:ascii="Times New Roman" w:hAnsi="Times New Roman"/>
            <w:b w:val="false"/>
            <w:i w:val="false"/>
            <w:color w:val="000000"/>
            <w:sz w:val="24"/>
          </w:rPr>
          <w:t>79.1(27)</w:t>
        </w:r>
        <w:r>
          <w:rPr>
            <w:rFonts w:ascii="Times New Roman" w:hAnsi="Times New Roman"/>
            <w:b w:val="false"/>
            <w:i/>
            <w:color w:val="000000"/>
            <w:sz w:val="24"/>
          </w:rPr>
          <w:t>“a”</w:t>
        </w:r>
      </w:hyperlink>
      <w:r>
        <w:rPr>
          <w:rFonts w:ascii="Times New Roman" w:hAnsi="Times New Roman"/>
          <w:b w:val="false"/>
          <w:i w:val="false"/>
          <w:color w:val="000000"/>
          <w:sz w:val="24"/>
        </w:rPr>
        <w:t xml:space="preserve"> shall be submitted 45 days after the date of termination, by the terminated (closed) entity. If no report is received within 45 days, Iowa Medicaid will begin the process to recoup all funds for dates of service beginning from the last filed cost report to the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79.1(28)</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community-based neurobehavioral rehabilitation residential services and community-based neurobehavioral rehabilitation intermittent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New providers. </w:t>
      </w:r>
      <w:r>
        <w:rPr>
          <w:rFonts w:ascii="Times New Roman" w:hAnsi="Times New Roman"/>
          <w:b w:val="false"/>
          <w:i w:val="false"/>
          <w:color w:val="000000"/>
          <w:sz w:val="24"/>
        </w:rPr>
        <w:t>Providers who are newly enrolled will be paid prospective rates based on projected reasonable and proper costs of operation based on the statewide average rate paid to community-based neurobehavioral rehabilitation service providers in effect June 30 each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Established providers. </w:t>
      </w:r>
      <w:r>
        <w:rPr>
          <w:rFonts w:ascii="Times New Roman" w:hAnsi="Times New Roman"/>
          <w:b w:val="false"/>
          <w:i w:val="false"/>
          <w:color w:val="000000"/>
          <w:sz w:val="24"/>
        </w:rPr>
        <w:t>After establishment of the initial rate for a provider, the rate will be adjusted annually, effective July 1 each year. The provider’s new rate will be the previously established rate adjusted by the consumer price index for all urban consumers for the preceding 12-month period ending June 30, not to exceed the limit in effect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79.1(29)</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health insurance premium payment (HIPP) program providers. </w:t>
      </w:r>
      <w:r>
        <w:rPr>
          <w:rFonts w:ascii="Times New Roman" w:hAnsi="Times New Roman"/>
          <w:b w:val="false"/>
          <w:i w:val="false"/>
          <w:color w:val="000000"/>
          <w:sz w:val="24"/>
        </w:rPr>
        <w:t>Reimbursement for HIPP program providers will be provided only when such provider is enrolled with Iowa Medicaid for the sole purpose of billing HIPP-eligible in-network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“Coinsurance”</w:t>
      </w:r>
      <w:r>
        <w:rPr>
          <w:rFonts w:ascii="Times New Roman" w:hAnsi="Times New Roman"/>
          <w:b w:val="false"/>
          <w:i w:val="false"/>
          <w:color w:val="000000"/>
          <w:sz w:val="24"/>
        </w:rPr>
        <w:t>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“Copayment”</w:t>
      </w:r>
      <w:r>
        <w:rPr>
          <w:rFonts w:ascii="Times New Roman" w:hAnsi="Times New Roman"/>
          <w:b w:val="false"/>
          <w:i w:val="false"/>
          <w:color w:val="000000"/>
          <w:sz w:val="24"/>
        </w:rPr>
        <w: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“Deductible”</w:t>
      </w:r>
      <w:r>
        <w:rPr>
          <w:rFonts w:ascii="Times New Roman" w:hAnsi="Times New Roman"/>
          <w:b w:val="false"/>
          <w:i w:val="false"/>
          <w:color w:val="000000"/>
          <w:sz w:val="24"/>
        </w:rPr>
        <w:t> </w:t>
      </w:r>
      <w:r>
        <w:rPr>
          <w:rFonts w:ascii="Times New Roman" w:hAnsi="Times New Roman"/>
          <w:b w:val="false"/>
          <w:i w:val="false"/>
          <w:color w:val="000000"/>
          <w:sz w:val="24"/>
        </w:rPr>
        <w:t>means the amount paid for covered health care services before the insurance plan starts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eligible for Medicaid pursuant to rule </w:t>
      </w:r>
      <w:hyperlink r:id="rId262">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 xml:space="preserve">(249A) et seq. and who qualifies for and is participating in the department’s HIPP program prescribed under rule </w:t>
      </w:r>
      <w:hyperlink r:id="rId263">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insurance premium payment (HIPP)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“HIPP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has the same meaning as provided in rule </w:t>
      </w:r>
      <w:hyperlink r:id="rId264">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Claim submission. </w:t>
      </w:r>
      <w:r>
        <w:rPr>
          <w:rFonts w:ascii="Times New Roman" w:hAnsi="Times New Roman"/>
          <w:b w:val="false"/>
          <w:i w:val="false"/>
          <w:color w:val="000000"/>
          <w:sz w:val="24"/>
        </w:rPr>
        <w:t>To submit a claim for reimbursement, a HIPP provider shall use a Health Insurance Premium Payment (HIPP) Provider Invoice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to eligible providers for a HIPP program-eligible member’s coinsurance, copayment, and deductible when the HIPP program-eligible member is active on the date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 responsibility. The eligible member may be responsible for a copayment pursuant to subrule </w:t>
      </w:r>
      <w:hyperlink r:id="rId265">
        <w:r>
          <w:rPr>
            <w:rStyle w:val="Hyperlink"/>
            <w:rFonts w:ascii="Times New Roman" w:hAnsi="Times New Roman"/>
            <w:b w:val="false"/>
            <w:i w:val="false"/>
            <w:color w:val="000000"/>
            <w:sz w:val="24"/>
          </w:rPr>
          <w:t>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79.1(30)</w:t>
      </w:r>
      <w:r>
        <w:rPr>
          <w:rFonts w:ascii="Times New Roman" w:hAnsi="Times New Roman"/>
          <w:b w:val="false"/>
          <w:i w:val="false"/>
          <w:color w:val="000000"/>
          <w:sz w:val="24"/>
        </w:rPr>
        <w:t> </w:t>
      </w:r>
      <w:r>
        <w:rPr>
          <w:rFonts w:ascii="Times New Roman" w:hAnsi="Times New Roman"/>
          <w:b w:val="false"/>
          <w:i/>
          <w:color w:val="000000"/>
          <w:sz w:val="24"/>
        </w:rPr>
        <w:t xml:space="preserve">Tiered rates. </w:t>
      </w:r>
      <w:r>
        <w:rPr>
          <w:rFonts w:ascii="Times New Roman" w:hAnsi="Times New Roman"/>
          <w:b w:val="false"/>
          <w:i w:val="false"/>
          <w:color w:val="000000"/>
          <w:sz w:val="24"/>
        </w:rPr>
        <w:t xml:space="preserve">For daily supported community living services, residential-based supported community living services, full-day habilitation services, and adult day care services provided under the intellectual disability waiver, the fee schedule published by the department pursuant to paragraph </w:t>
      </w:r>
      <w:hyperlink r:id="rId266">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provides rates based on the acuity tier of the member, as determined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Acuity tiers are based on the results of the interRAI-Intellectual Disability (interRAI-ID) for individuals age 18 and over and the Child and Youth Mental Health Developmental Disability (ChYMH-DD) (for children and youth below age 18) assessment tools as amended to July 1, 2026. The completed interRAI assessment tool and scoring criteria are available on request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assignment of members to acuity tiers is based on a mathematically valid process that identifies meaningful differences in the support needs of the members based on the InterRAI-ID and ChYMH-DD scores.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who receive an average of 40 hours or more of day services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who receive an average of less than 40 hours of day services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Acuity tier scores are derived from information contained in the following sections: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Section A. Identification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Section B. Intake and Initial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Section C. Community and Social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Section D. Strengths, Relationships,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Section E. Lifestyle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Section F. Environmental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Section G. Communication and 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Section H. Cognition or Section I. Health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Section N. Supports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Tier redetermination. A member’s acuity tier may be changed in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change in the member’s interRAI-ID or ChYMH-DD score as determined in the annual level of care redetermination process pursuant to rule </w:t>
      </w:r>
      <w:hyperlink r:id="rId267">
        <w:r>
          <w:rPr>
            <w:rStyle w:val="Hyperlink"/>
            <w:rFonts w:ascii="Times New Roman" w:hAnsi="Times New Roman"/>
            <w:b w:val="false"/>
            <w:i w:val="false"/>
            <w:color w:val="000000"/>
            <w:sz w:val="24"/>
          </w:rPr>
          <w:t>441—83.64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completed Emergency Needs Assessment form indicates a change in the member’s support needs. A member’s case manager may request an emergency needs assessment when a significant change in the member’s needs is identified. When a completed emergency needs assessment indicates significant changes that are likely to continue, a full interRAI-ID or ChYMH-DD assessment shall be conducted and any change in the interRAI-ID or ChYMH-DD scores will be used to determine the member’s acuity tier.</w:t>
      </w:r>
    </w:p>
    <w:p>
      <w:pPr>
        <w:spacing w:before="0" w:after="0" w:line="480"/>
        <w:ind w:left="120"/>
        <w:jc w:val="both"/>
      </w:pPr>
      <w:r>
        <w:rPr>
          <w:rFonts w:ascii="Times New Roman" w:hAnsi="Times New Roman"/>
          <w:b/>
          <w:i w:val="false"/>
          <w:color w:val="000000"/>
          <w:sz w:val="24"/>
        </w:rPr>
        <w:t>441—79.2</w:t>
      </w:r>
      <w:r>
        <w:rPr>
          <w:rFonts w:ascii="Times New Roman" w:hAnsi="Times New Roman"/>
          <w:b/>
          <w:i w:val="false"/>
          <w:color w:val="000000"/>
          <w:sz w:val="24"/>
        </w:rPr>
        <w:t xml:space="preserve">(249A) </w:t>
      </w:r>
      <w:r>
        <w:rPr>
          <w:rFonts w:ascii="Times New Roman" w:hAnsi="Times New Roman"/>
          <w:b/>
          <w:i w:val="false"/>
          <w:color w:val="000000"/>
          <w:sz w:val="24"/>
        </w:rPr>
        <w:t xml:space="preserve">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“Affiliates”</w:t>
      </w:r>
      <w:r>
        <w:rPr>
          <w:rFonts w:ascii="Times New Roman" w:hAnsi="Times New Roman"/>
          <w:b w:val="false"/>
          <w:i w:val="false"/>
          <w:color w:val="000000"/>
          <w:sz w:val="24"/>
        </w:rPr>
        <w:t> </w:t>
      </w:r>
      <w:r>
        <w:rPr>
          <w:rFonts w:ascii="Times New Roman" w:hAnsi="Times New Roman"/>
          <w:b w:val="false"/>
          <w:i w:val="false"/>
          <w:color w:val="000000"/>
          <w:sz w:val="24"/>
        </w:rPr>
        <w:t>means persons having an overt or covert relationship such that any one of them directly or indirectly controls or influences or has the power to control or influence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Medicaid”</w:t>
      </w:r>
      <w:r>
        <w:rPr>
          <w:rFonts w:ascii="Times New Roman" w:hAnsi="Times New Roman"/>
          <w:b w:val="false"/>
          <w:i w:val="false"/>
          <w:color w:val="000000"/>
          <w:sz w:val="24"/>
        </w:rPr>
        <w:t> </w:t>
      </w:r>
      <w:r>
        <w:rPr>
          <w:rFonts w:ascii="Times New Roman" w:hAnsi="Times New Roman"/>
          <w:b w:val="false"/>
          <w:i w:val="false"/>
          <w:color w:val="000000"/>
          <w:sz w:val="24"/>
        </w:rPr>
        <w:t>means the entity comprised of department staff and contractors responsible for the management and reimbursement of Medicaid services for the benefit of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any individual human being or any company, firm, association, corporation, institution, or other legal entity. “Person” includes but is not limited to a provider and any affiliate of a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w:t>
      </w:r>
      <w:r>
        <w:rPr>
          <w:rFonts w:ascii="Times New Roman" w:hAnsi="Times New Roman"/>
          <w:b w:val="false"/>
          <w:i w:val="false"/>
          <w:color w:val="000000"/>
          <w:sz w:val="24"/>
        </w:rPr>
        <w:t> </w:t>
      </w:r>
      <w:r>
        <w:rPr>
          <w:rFonts w:ascii="Times New Roman" w:hAnsi="Times New Roman"/>
          <w:b w:val="false"/>
          <w:i w:val="false"/>
          <w:color w:val="000000"/>
          <w:sz w:val="24"/>
        </w:rPr>
        <w:t>means a specified period of conditional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an individual human being, firm, corporation, association, institution, or other legal entity that is providing or has been approved to provide medical assistance to a member pursuant to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“Suspension from participation”</w:t>
      </w:r>
      <w:r>
        <w:rPr>
          <w:rFonts w:ascii="Times New Roman" w:hAnsi="Times New Roman"/>
          <w:b w:val="false"/>
          <w:i w:val="false"/>
          <w:color w:val="000000"/>
          <w:sz w:val="24"/>
        </w:rPr>
        <w:t> </w:t>
      </w:r>
      <w:r>
        <w:rPr>
          <w:rFonts w:ascii="Times New Roman" w:hAnsi="Times New Roman"/>
          <w:b w:val="false"/>
          <w:i w:val="false"/>
          <w:color w:val="000000"/>
          <w:sz w:val="24"/>
        </w:rPr>
        <w:t>means an exclusion from participation for a specified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“Suspension of payments”</w:t>
      </w:r>
      <w:r>
        <w:rPr>
          <w:rFonts w:ascii="Times New Roman" w:hAnsi="Times New Roman"/>
          <w:b w:val="false"/>
          <w:i w:val="false"/>
          <w:color w:val="000000"/>
          <w:sz w:val="24"/>
        </w:rPr>
        <w:t> </w:t>
      </w:r>
      <w:r>
        <w:rPr>
          <w:rFonts w:ascii="Times New Roman" w:hAnsi="Times New Roman"/>
          <w:b w:val="false"/>
          <w:i w:val="false"/>
          <w:color w:val="000000"/>
          <w:sz w:val="24"/>
        </w:rPr>
        <w:t>means the temporary cessation of payments due a person until the resolution of a matter in dispute between a person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“Termination from participation”</w:t>
      </w:r>
      <w:r>
        <w:rPr>
          <w:rFonts w:ascii="Times New Roman" w:hAnsi="Times New Roman"/>
          <w:b w:val="false"/>
          <w:i w:val="false"/>
          <w:color w:val="000000"/>
          <w:sz w:val="24"/>
        </w:rPr>
        <w:t> </w:t>
      </w:r>
      <w:r>
        <w:rPr>
          <w:rFonts w:ascii="Times New Roman" w:hAnsi="Times New Roman"/>
          <w:b w:val="false"/>
          <w:i w:val="false"/>
          <w:color w:val="000000"/>
          <w:sz w:val="24"/>
        </w:rPr>
        <w:t>means a permanent exclusion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“Withholding of payments”</w:t>
      </w:r>
      <w:r>
        <w:rPr>
          <w:rFonts w:ascii="Times New Roman" w:hAnsi="Times New Roman"/>
          <w:b w:val="false"/>
          <w:i w:val="false"/>
          <w:color w:val="000000"/>
          <w:sz w:val="24"/>
        </w:rPr>
        <w:t> </w:t>
      </w:r>
      <w:r>
        <w:rPr>
          <w:rFonts w:ascii="Times New Roman" w:hAnsi="Times New Roman"/>
          <w:b w:val="false"/>
          <w:i w:val="false"/>
          <w:color w:val="000000"/>
          <w:sz w:val="24"/>
        </w:rPr>
        <w:t>means a reduction or adjustment of the amounts paid to a person on pending and subsequently submitted bills for purposes of offsetting payments made to, received by, or in the possession of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79.2(2)</w:t>
      </w:r>
      <w:r>
        <w:rPr>
          <w:rFonts w:ascii="Times New Roman" w:hAnsi="Times New Roman"/>
          <w:b w:val="false"/>
          <w:i w:val="false"/>
          <w:color w:val="000000"/>
          <w:sz w:val="24"/>
        </w:rPr>
        <w:t> </w:t>
      </w:r>
      <w:r>
        <w:rPr>
          <w:rFonts w:ascii="Times New Roman" w:hAnsi="Times New Roman"/>
          <w:b w:val="false"/>
          <w:i/>
          <w:color w:val="000000"/>
          <w:sz w:val="24"/>
        </w:rPr>
        <w:t xml:space="preserve">Grounds for sanctions. </w:t>
      </w:r>
      <w:r>
        <w:rPr>
          <w:rFonts w:ascii="Times New Roman" w:hAnsi="Times New Roman"/>
          <w:b w:val="false"/>
          <w:i w:val="false"/>
          <w:color w:val="000000"/>
          <w:sz w:val="24"/>
        </w:rPr>
        <w:t>The department may impose sanctions against any person when appropriate. Appropriate grounds for the department to impose sanctions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Presenting or causing to be presented for payment any false, intentionally misleading, or fraudulent claim for services or merchandise.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for the purpose of meeting prior authorization or level of care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lawful demand, failing to disclose or make available to the department, the department’s authorized agent, any law enforcement or peace officer, any agent of the department of inspections, appeals, and licensing’s Medicaid fraud control unit, any agent of the auditor of state, the Iowa department of justice, any false claims investigator as defined under Iowa Code chapter </w:t>
      </w:r>
      <w:hyperlink r:id="rId268">
        <w:r>
          <w:rPr>
            <w:rStyle w:val="Hyperlink"/>
            <w:rFonts w:ascii="Times New Roman" w:hAnsi="Times New Roman"/>
            <w:b w:val="false"/>
            <w:i w:val="false"/>
            <w:color w:val="000000"/>
            <w:sz w:val="24"/>
          </w:rPr>
          <w:t>685</w:t>
        </w:r>
      </w:hyperlink>
      <w:r>
        <w:rPr>
          <w:rFonts w:ascii="Times New Roman" w:hAnsi="Times New Roman"/>
          <w:b w:val="false"/>
          <w:i w:val="false"/>
          <w:color w:val="000000"/>
          <w:sz w:val="24"/>
        </w:rPr>
        <w:t>, or any other duly authorized federal or state agent or agency records of services provided to medical assistance members or records of payments made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Engaging in a course of conduct or performing an act that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Overutilization of the medical assistance program by inducing, furnishing or otherwise causing a member to receive services or merchandise not required or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Violating any provision of Iowa Code chapter </w:t>
      </w:r>
      <w:hyperlink r:id="rId26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or any rule promulgated pursuant thereto, or violating any federal or state false claims Act, including but not limited to Iowa Code chapter </w:t>
      </w:r>
      <w:hyperlink r:id="rId270">
        <w:r>
          <w:rPr>
            <w:rStyle w:val="Hyperlink"/>
            <w:rFonts w:ascii="Times New Roman" w:hAnsi="Times New Roman"/>
            <w:b w:val="false"/>
            <w:i w:val="false"/>
            <w:color w:val="000000"/>
            <w:sz w:val="24"/>
          </w:rPr>
          <w:t>685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Breaching any settlement or similar agreement with the department or failing to abide by the terms of any agreement with any other entity relating to, or arising out of,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Failing to meet standards required by state or federal law for participation, including but not limited to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Exclusion from Medicare or any other state or federally funded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Failing to correct a deficiency in provider operations after receiving notice of the deficiency from the department or other federal or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Formal reprimand or censure by an association of the provider’s peers or similar entity related to professional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for cause from participation in another program, including but not limited to workers’ compensation or any publicly or privately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Violation of a condition of probation, suspension of payments, or other sanction.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Loss, restriction, or lack of hospital privileges for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Negligent, reckless, or intentional endangerment of the health, welfare, or safety of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Billing for services provided by an excluded, nonenrolled, terminated, suspended, or otherwise ineligible provider or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Attempting, aiding or abetting, conspiring, or knowingly advising or encouraging another person in the commission of one or more of the grounds specified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79.2(3)</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impose any of the following sanctions on any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term of probation for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Suspension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Suspension of payments in whole or in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Prior authorization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Review of claims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withholding of a payment or a recoupment of medical assistance funds is not, in itself, a sanction. Overpayments, civil monetary penalties, and interest may also be withheld from payments without imposition of a sanction.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Mandatory suspensions and terminations.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will be retroactive to the date established by the CMS or other state or body and, in the case of a suspension, must continue until at least such time as the Medicare or other state’s or body’s suspension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is mandatory upon entry of final judgment, in the Iowa district court or a federal district court of the United States, of liability of the person in a false claims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Suspension from participation is mandatory whenever a person, or an affiliate of the person, has an outstanding overpayment of medical assistance funds, as defined in Iowa Code chapter </w:t>
      </w:r>
      <w:hyperlink r:id="rId271">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Upon notification from the U.S. Department of Justice, the department of justice, the department of inspections, appeals, and licensing, or a similar agency that a person has failed to respond to a civil investigative demand or other subpoena in a timely manner as set forth in governing law and the demand or other subpoena itself, the department will immediately suspend the person from participation and suspend all payments to the person. The suspension and payment suspension will end upon notification that the person has responded to the demand in full.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79.2(4)</w:t>
      </w:r>
      <w:r>
        <w:rPr>
          <w:rFonts w:ascii="Times New Roman" w:hAnsi="Times New Roman"/>
          <w:b w:val="false"/>
          <w:i w:val="false"/>
          <w:color w:val="000000"/>
          <w:sz w:val="24"/>
        </w:rPr>
        <w:t> </w:t>
      </w:r>
      <w:r>
        <w:rPr>
          <w:rFonts w:ascii="Times New Roman" w:hAnsi="Times New Roman"/>
          <w:b w:val="false"/>
          <w:i/>
          <w:color w:val="000000"/>
          <w:sz w:val="24"/>
        </w:rPr>
        <w:t xml:space="preserve">Imposition and extent of sanction. </w:t>
      </w:r>
      <w:r>
        <w:rPr>
          <w:rFonts w:ascii="Times New Roman" w:hAnsi="Times New Roman"/>
          <w:b w:val="false"/>
          <w:i w:val="false"/>
          <w:color w:val="000000"/>
          <w:sz w:val="24"/>
        </w:rPr>
        <w:t>The department will consider the totality of the circumstances in determining the sanctions to be imposed. The factors the department may consider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Seriousness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Extent of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History of prior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imposition of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provision of provider education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Provider willingness to obey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a lesser sanction will be sufficient to remedy the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Actions taken or recommended by peer review groups or licensing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79.2(5)</w:t>
      </w:r>
      <w:r>
        <w:rPr>
          <w:rFonts w:ascii="Times New Roman" w:hAnsi="Times New Roman"/>
          <w:b w:val="false"/>
          <w:i w:val="false"/>
          <w:color w:val="000000"/>
          <w:sz w:val="24"/>
        </w:rPr>
        <w:t> </w:t>
      </w:r>
      <w:r>
        <w:rPr>
          <w:rFonts w:ascii="Times New Roman" w:hAnsi="Times New Roman"/>
          <w:b w:val="false"/>
          <w:i/>
          <w:color w:val="000000"/>
          <w:sz w:val="24"/>
        </w:rPr>
        <w:t xml:space="preserve">Scope of sanction.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provisions of this subrule are violated, the department may sanction any person responsible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79.2(6)</w:t>
      </w:r>
      <w:r>
        <w:rPr>
          <w:rFonts w:ascii="Times New Roman" w:hAnsi="Times New Roman"/>
          <w:b w:val="false"/>
          <w:i w:val="false"/>
          <w:color w:val="000000"/>
          <w:sz w:val="24"/>
        </w:rPr>
        <w:t> </w:t>
      </w:r>
      <w:r>
        <w:rPr>
          <w:rFonts w:ascii="Times New Roman" w:hAnsi="Times New Roman"/>
          <w:b w:val="false"/>
          <w:i/>
          <w:color w:val="000000"/>
          <w:sz w:val="24"/>
        </w:rPr>
        <w:t xml:space="preserve">Notice to third parties. </w:t>
      </w:r>
      <w:r>
        <w:rPr>
          <w:rFonts w:ascii="Times New Roman" w:hAnsi="Times New Roman"/>
          <w:b w:val="false"/>
          <w:i w:val="false"/>
          <w:color w:val="000000"/>
          <w:sz w:val="24"/>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4"/>
        </w:rPr>
        <w:t>42 CFR §1002.212</w:t>
      </w:r>
      <w:r>
        <w:rPr>
          <w:rFonts w:ascii="Times New Roman" w:hAnsi="Times New Roman"/>
          <w:b w:val="false"/>
          <w:i w:val="false"/>
          <w:color w:val="000000"/>
          <w:sz w:val="24"/>
        </w:rPr>
        <w:t xml:space="preserve"> as amended to July 1, 2026, the department must notify other state agencies, applicable licensing boards, the public, and Medicaid members as provided in </w:t>
      </w:r>
      <w:r>
        <w:rPr>
          <w:rFonts w:ascii="Times New Roman" w:hAnsi="Times New Roman"/>
          <w:b w:val="false"/>
          <w:i w:val="false"/>
          <w:color w:val="000000"/>
          <w:sz w:val="24"/>
        </w:rPr>
        <w:t>42 CFR §1001.2005</w:t>
      </w:r>
      <w:r>
        <w:rPr>
          <w:rFonts w:ascii="Times New Roman" w:hAnsi="Times New Roman"/>
          <w:b w:val="false"/>
          <w:i w:val="false"/>
          <w:color w:val="000000"/>
          <w:sz w:val="24"/>
        </w:rPr>
        <w:t xml:space="preserve"> and </w:t>
      </w:r>
      <w:r>
        <w:rPr>
          <w:rFonts w:ascii="Times New Roman" w:hAnsi="Times New Roman"/>
          <w:b w:val="false"/>
          <w:i w:val="false"/>
          <w:color w:val="000000"/>
          <w:sz w:val="24"/>
        </w:rPr>
        <w:t>1001.2006</w:t>
      </w:r>
      <w:r>
        <w:rPr>
          <w:rFonts w:ascii="Times New Roman" w:hAnsi="Times New Roman"/>
          <w:b w:val="false"/>
          <w:i w:val="false"/>
          <w:color w:val="000000"/>
          <w:sz w:val="24"/>
        </w:rPr>
        <w:t xml:space="preserve">, both as amended to July 1, 2026, whenever the department initiates an exclusion under </w:t>
      </w:r>
      <w:r>
        <w:rPr>
          <w:rFonts w:ascii="Times New Roman" w:hAnsi="Times New Roman"/>
          <w:b w:val="false"/>
          <w:i w:val="false"/>
          <w:color w:val="000000"/>
          <w:sz w:val="24"/>
        </w:rPr>
        <w:t>42 CFR §1002.210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79.2(7)</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order of sanction will be in writing and include the name of the person subject to sanction, identify the ground for the sanction and its effective date, and be sent to the person’s last-known address. If the department sanctions a provider, the order of sanction will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will remain effective pending any subsequent appeal under </w:t>
      </w:r>
      <w:hyperlink r:id="rId27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If the provider attempts to show cause but the department determines the sanction should remain effective pending any subsequent appeal under </w:t>
      </w:r>
      <w:hyperlink r:id="rId27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the provider may seek a temporary stay of the department’s action from the director or the director’s designee by filing an application for stay with the department. The director or the director’s designee shall consider the factors listed in Iowa Code section </w:t>
      </w:r>
      <w:hyperlink r:id="rId274">
        <w:r>
          <w:rPr>
            <w:rStyle w:val="Hyperlink"/>
            <w:rFonts w:ascii="Times New Roman" w:hAnsi="Times New Roman"/>
            <w:b w:val="false"/>
            <w:i w:val="false"/>
            <w:color w:val="000000"/>
            <w:sz w:val="24"/>
          </w:rPr>
          <w:t>17A.19(5)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79.2(8)</w:t>
      </w:r>
      <w:r>
        <w:rPr>
          <w:rFonts w:ascii="Times New Roman" w:hAnsi="Times New Roman"/>
          <w:b w:val="false"/>
          <w:i w:val="false"/>
          <w:color w:val="000000"/>
          <w:sz w:val="24"/>
        </w:rPr>
        <w:t> </w:t>
      </w:r>
      <w:r>
        <w:rPr>
          <w:rFonts w:ascii="Times New Roman" w:hAnsi="Times New Roman"/>
          <w:b w:val="false"/>
          <w:i/>
          <w:color w:val="000000"/>
          <w:sz w:val="24"/>
        </w:rPr>
        <w:t xml:space="preserve">Suspension or withholding of payments. </w:t>
      </w:r>
      <w:r>
        <w:rPr>
          <w:rFonts w:ascii="Times New Roman" w:hAnsi="Times New Roman"/>
          <w:b w:val="false"/>
          <w:i w:val="false"/>
          <w:color w:val="000000"/>
          <w:sz w:val="24"/>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will notify the person in writing within the time frames prescribed by federal law for cases related to a credible allegation of fraud, and within ten days for all other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79.2(9)</w:t>
      </w:r>
      <w:r>
        <w:rPr>
          <w:rFonts w:ascii="Times New Roman" w:hAnsi="Times New Roman"/>
          <w:b w:val="false"/>
          <w:i w:val="false"/>
          <w:color w:val="000000"/>
          <w:sz w:val="24"/>
        </w:rPr>
        <w:t> </w:t>
      </w:r>
      <w:r>
        <w:rPr>
          <w:rFonts w:ascii="Times New Roman" w:hAnsi="Times New Roman"/>
          <w:b w:val="false"/>
          <w:i/>
          <w:color w:val="000000"/>
          <w:sz w:val="24"/>
        </w:rPr>
        <w:t xml:space="preserve">Civil monetary penalties and interest. </w:t>
      </w:r>
      <w:r>
        <w:rPr>
          <w:rFonts w:ascii="Times New Roman" w:hAnsi="Times New Roman"/>
          <w:b w:val="false"/>
          <w:i w:val="false"/>
          <w:color w:val="000000"/>
          <w:sz w:val="24"/>
        </w:rPr>
        <w:t xml:space="preserve">Civil monetary penalties and interest assessed in accordance with Iowa Code section </w:t>
      </w:r>
      <w:hyperlink r:id="rId275">
        <w:r>
          <w:rPr>
            <w:rStyle w:val="Hyperlink"/>
            <w:rFonts w:ascii="Times New Roman" w:hAnsi="Times New Roman"/>
            <w:b w:val="false"/>
            <w:i w:val="false"/>
            <w:color w:val="000000"/>
            <w:sz w:val="24"/>
          </w:rPr>
          <w:t>249A.11</w:t>
        </w:r>
      </w:hyperlink>
      <w:r>
        <w:rPr>
          <w:rFonts w:ascii="Times New Roman" w:hAnsi="Times New Roman"/>
          <w:b w:val="false"/>
          <w:i w:val="false"/>
          <w:color w:val="000000"/>
          <w:sz w:val="24"/>
        </w:rPr>
        <w:t xml:space="preserve"> or </w:t>
      </w:r>
      <w:hyperlink r:id="rId276">
        <w:r>
          <w:rPr>
            <w:rStyle w:val="Hyperlink"/>
            <w:rFonts w:ascii="Times New Roman" w:hAnsi="Times New Roman"/>
            <w:b w:val="false"/>
            <w:i w:val="false"/>
            <w:color w:val="000000"/>
            <w:sz w:val="24"/>
          </w:rPr>
          <w:t>249A.47</w:t>
        </w:r>
      </w:hyperlink>
      <w:r>
        <w:rPr>
          <w:rFonts w:ascii="Times New Roman" w:hAnsi="Times New Roman"/>
          <w:b w:val="false"/>
          <w:i w:val="false"/>
          <w:color w:val="000000"/>
          <w:sz w:val="24"/>
        </w:rPr>
        <w:t xml:space="preserve"> are not allowable costs for any aspect of determining payment to a person within the medical assistance program. Under no circumstance will the department reimburse a person for such civil monetary penalties or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79.2(10)</w:t>
      </w:r>
      <w:r>
        <w:rPr>
          <w:rFonts w:ascii="Times New Roman" w:hAnsi="Times New Roman"/>
          <w:b w:val="false"/>
          <w:i w:val="false"/>
          <w:color w:val="000000"/>
          <w:sz w:val="24"/>
        </w:rPr>
        <w:t> </w:t>
      </w:r>
      <w:r>
        <w:rPr>
          <w:rFonts w:ascii="Times New Roman" w:hAnsi="Times New Roman"/>
          <w:b w:val="false"/>
          <w:i/>
          <w:color w:val="000000"/>
          <w:sz w:val="24"/>
        </w:rPr>
        <w:t xml:space="preserve">Report and return of identified overpayment.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person has identified an overpayment, the person must report and return the overpayment in the form and manner set forth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person has identified an overpayment if the person has actual knowledge of the existence of the overpayment or acts in reckless disregard or deliberate ignorance of the existence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overpayment required to be reported under Iowa Code section </w:t>
      </w:r>
      <w:hyperlink r:id="rId277">
        <w:r>
          <w:rPr>
            <w:rStyle w:val="Hyperlink"/>
            <w:rFonts w:ascii="Times New Roman" w:hAnsi="Times New Roman"/>
            <w:b w:val="false"/>
            <w:i w:val="false"/>
            <w:color w:val="000000"/>
            <w:sz w:val="24"/>
          </w:rPr>
          <w:t>249A.39</w:t>
        </w:r>
      </w:hyperlink>
      <w:r>
        <w:rPr>
          <w:rFonts w:ascii="Times New Roman" w:hAnsi="Times New Roman"/>
          <w:b w:val="false"/>
          <w:i w:val="false"/>
          <w:color w:val="000000"/>
          <w:sz w:val="24"/>
        </w:rPr>
        <w:t xml:space="preserve"> must be made in writing, addressed to Iowa Medicaid, and contain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tax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How the error was discovered.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reason for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Claim number(s),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Member identification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National provider identification (NPI)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Description of the corrective action plan to ensure the error does not occur again,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Whether the person has a corporate integrity agreement with the Office of the Inspector General (OIG) or is under the OIG Self-Disclosure Protocol or is presently under sanction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time frame and the total amount of refund for the period during which the problem existed that caused the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If a statistical sample was used to determine the overpayment amount, a description of the statistically valid methodology used to determine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refund in the amount of the overpayment.</w:t>
      </w:r>
    </w:p>
    <w:p>
      <w:pPr>
        <w:spacing w:before="0" w:after="0" w:line="480"/>
        <w:ind w:left="120"/>
        <w:jc w:val="both"/>
      </w:pPr>
      <w:r>
        <w:rPr>
          <w:rFonts w:ascii="Times New Roman" w:hAnsi="Times New Roman"/>
          <w:b/>
          <w:i w:val="false"/>
          <w:color w:val="000000"/>
          <w:sz w:val="24"/>
        </w:rPr>
        <w:t>441—79.3</w:t>
      </w:r>
      <w:r>
        <w:rPr>
          <w:rFonts w:ascii="Times New Roman" w:hAnsi="Times New Roman"/>
          <w:b/>
          <w:i w:val="false"/>
          <w:color w:val="000000"/>
          <w:sz w:val="24"/>
        </w:rPr>
        <w:t xml:space="preserve">(249A) </w:t>
      </w:r>
      <w:r>
        <w:rPr>
          <w:rFonts w:ascii="Times New Roman" w:hAnsi="Times New Roman"/>
          <w:b/>
          <w:i w:val="false"/>
          <w:color w:val="000000"/>
          <w:sz w:val="24"/>
        </w:rPr>
        <w:t xml:space="preserve">Maintenance of records by providers of service. </w:t>
      </w:r>
      <w:r>
        <w:rPr>
          <w:rFonts w:ascii="Times New Roman" w:hAnsi="Times New Roman"/>
          <w:b w:val="false"/>
          <w:i w:val="false"/>
          <w:color w:val="000000"/>
          <w:sz w:val="24"/>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79.3(1)</w:t>
      </w:r>
      <w:r>
        <w:rPr>
          <w:rFonts w:ascii="Times New Roman" w:hAnsi="Times New Roman"/>
          <w:b w:val="false"/>
          <w:i w:val="false"/>
          <w:color w:val="000000"/>
          <w:sz w:val="24"/>
        </w:rPr>
        <w:t> </w:t>
      </w:r>
      <w:r>
        <w:rPr>
          <w:rFonts w:ascii="Times New Roman" w:hAnsi="Times New Roman"/>
          <w:b w:val="false"/>
          <w:i/>
          <w:color w:val="000000"/>
          <w:sz w:val="24"/>
        </w:rPr>
        <w:t xml:space="preserve">Financial (fiscal)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provider of service shall maintain records as necessary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Support the determination of the provider’s reimbursement rate under the medical assistance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Support each item of service for which a charge is made to the medical assistance program. These records include financial records and other records as may be necessary for reporting and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record does not constitute a medical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79.3(2)</w:t>
      </w:r>
      <w:r>
        <w:rPr>
          <w:rFonts w:ascii="Times New Roman" w:hAnsi="Times New Roman"/>
          <w:b w:val="false"/>
          <w:i w:val="false"/>
          <w:color w:val="000000"/>
          <w:sz w:val="24"/>
        </w:rPr>
        <w:t> </w:t>
      </w:r>
      <w:r>
        <w:rPr>
          <w:rFonts w:ascii="Times New Roman" w:hAnsi="Times New Roman"/>
          <w:b w:val="false"/>
          <w:i/>
          <w:color w:val="000000"/>
          <w:sz w:val="24"/>
        </w:rPr>
        <w:t xml:space="preserve">Medical (clinical) records. </w:t>
      </w:r>
      <w:r>
        <w:rPr>
          <w:rFonts w:ascii="Times New Roman" w:hAnsi="Times New Roman"/>
          <w:b w:val="false"/>
          <w:i w:val="false"/>
          <w:color w:val="000000"/>
          <w:sz w:val="24"/>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“Medical record” (also called “clinical record”) means a tangible history that provides evidence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provision of each service and each activity billed to the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and last name of the member receiving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medical record shall provide evidence that the service provided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of the member’s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Consistent with professionally recognized standards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Components.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Basis for service—general rule. General requirements for all services are listed herein. For the application of these requirements to specific services, see paragraph </w:t>
      </w:r>
      <w:hyperlink r:id="rId278">
        <w:r>
          <w:rPr>
            <w:rStyle w:val="Hyperlink"/>
            <w:rFonts w:ascii="Times New Roman" w:hAnsi="Times New Roman"/>
            <w:b w:val="false"/>
            <w:i w:val="false"/>
            <w:color w:val="000000"/>
            <w:sz w:val="24"/>
          </w:rPr>
          <w:t>79.3(2)</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complaint, symptoms, and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medical or 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Examination findings.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Diagnostic test reports, laboratory test results, or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Goals or needs identified in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Physician orders and any prior authorizations required for Medicaid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records, pharmacy records for prescriptions, or providers’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Related professional consultation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 for the services or activities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forms required by the department as a condition of payment for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Any treatment plan, care plan, service plan, individual health plan, behavioral intervention plan, or individualized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provider’s assessment, clinical impression, diagnosis, or narrative, including the complete date thereof and the identity of the person performing the assessment, clinical impression, diagnosis, or narrative.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Any additional documentation necessary to demonstrate the medical necessity of the service provided or otherwise required for Medicaid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procedures or treatments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complete date of the service, including the beginning and ending date if the service is rendered over more than one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location where the service was provided if otherwise required on the billing form or in </w:t>
      </w:r>
      <w:hyperlink r:id="rId279">
        <w:r>
          <w:rPr>
            <w:rStyle w:val="Hyperlink"/>
            <w:rFonts w:ascii="Times New Roman" w:hAnsi="Times New Roman"/>
            <w:b w:val="false"/>
            <w:i w:val="false"/>
            <w:color w:val="000000"/>
            <w:sz w:val="24"/>
          </w:rPr>
          <w:t>441—paragraph 77.35(5)</w:t>
        </w:r>
      </w:hyperlink>
      <w:r>
        <w:rPr>
          <w:rFonts w:ascii="Times New Roman" w:hAnsi="Times New Roman"/>
          <w:b w:val="false"/>
          <w:i/>
          <w:color w:val="000000"/>
          <w:sz w:val="24"/>
        </w:rPr>
        <w:t>“c”</w:t>
      </w:r>
      <w:r>
        <w:rPr>
          <w:rFonts w:ascii="Times New Roman" w:hAnsi="Times New Roman"/>
          <w:b w:val="false"/>
          <w:i w:val="false"/>
          <w:color w:val="000000"/>
          <w:sz w:val="24"/>
        </w:rPr>
        <w:t xml:space="preserve"> or </w:t>
      </w:r>
      <w:r>
        <w:rPr>
          <w:rFonts w:ascii="Times New Roman" w:hAnsi="Times New Roman"/>
          <w:b w:val="false"/>
          <w:i/>
          <w:color w:val="000000"/>
          <w:sz w:val="24"/>
        </w:rPr>
        <w:t>“d,”</w:t>
      </w:r>
      <w:r>
        <w:rPr>
          <w:rFonts w:ascii="Times New Roman" w:hAnsi="Times New Roman"/>
          <w:b w:val="false"/>
          <w:i w:val="false"/>
          <w:color w:val="000000"/>
          <w:sz w:val="24"/>
        </w:rPr>
        <w:t> </w:t>
      </w:r>
      <w:hyperlink r:id="rId280">
        <w:r>
          <w:rPr>
            <w:rStyle w:val="Hyperlink"/>
            <w:rFonts w:ascii="Times New Roman" w:hAnsi="Times New Roman"/>
            <w:b w:val="false"/>
            <w:i w:val="false"/>
            <w:color w:val="000000"/>
            <w:sz w:val="24"/>
          </w:rPr>
          <w:t>441—paragraph 77.42(12)</w:t>
        </w:r>
      </w:hyperlink>
      <w:r>
        <w:rPr>
          <w:rFonts w:ascii="Times New Roman" w:hAnsi="Times New Roman"/>
          <w:b w:val="false"/>
          <w:i/>
          <w:color w:val="000000"/>
          <w:sz w:val="24"/>
        </w:rPr>
        <w:t>“e,”</w:t>
      </w:r>
      <w:r>
        <w:rPr>
          <w:rFonts w:ascii="Times New Roman" w:hAnsi="Times New Roman"/>
          <w:b w:val="false"/>
          <w:i w:val="false"/>
          <w:color w:val="000000"/>
          <w:sz w:val="24"/>
        </w:rPr>
        <w:t xml:space="preserve"> or </w:t>
      </w:r>
      <w:hyperlink r:id="rId281">
        <w:r>
          <w:rPr>
            <w:rStyle w:val="Hyperlink"/>
            <w:rFonts w:ascii="Times New Roman" w:hAnsi="Times New Roman"/>
            <w:b w:val="false"/>
            <w:i w:val="false"/>
            <w:color w:val="000000"/>
            <w:sz w:val="24"/>
          </w:rPr>
          <w:t>441—numbered paragraph 78.9(10)</w:t>
        </w:r>
      </w:hyperlink>
      <w:r>
        <w:rPr>
          <w:rFonts w:ascii="Times New Roman" w:hAnsi="Times New Roman"/>
          <w:b w:val="false"/>
          <w:i/>
          <w:color w:val="000000"/>
          <w:sz w:val="24"/>
        </w:rPr>
        <w:t>“a”</w:t>
      </w:r>
      <w:r>
        <w:rPr>
          <w:rFonts w:ascii="Times New Roman" w:hAnsi="Times New Roman"/>
          <w:b w:val="false"/>
          <w:i w:val="false"/>
          <w:color w:val="000000"/>
          <w:sz w:val="24"/>
        </w:rPr>
        <w:t>(1)“2,” first bullet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 (MAR). The name, dosage, and route of administration of any medication dispensed or administered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Mileage log. The name, date, purpose of the trip, and total miles for transportation provided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Narrative description of any incidents or illnesses or unusual or atypical occurrences that occur during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supplies dispensed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first and last name and professional credentials, if any,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signature of the person providing the service, or the initials of the person providing the service if a signature log indicates the person’s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For 24-hour care, documentation for every shift of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Outcome of service. The medical record shall indicate the member’s progress in response to the services rendered, including any changes in treatment, alteration of the plan of care, or revision of the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Basis for service requirements for specific services. </w:t>
      </w:r>
      <w:r>
        <w:rPr>
          <w:rFonts w:ascii="Times New Roman" w:hAnsi="Times New Roman"/>
          <w:b w:val="false"/>
          <w:i w:val="false"/>
          <w:color w:val="000000"/>
          <w:sz w:val="24"/>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(MD and DO)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Pharmacy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Nursing facility physician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Telephone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Pharmacy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Dentist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Treatment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Anesthesia notes and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Podiatrist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Certifying physician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Prescription or order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Certified registered nurse anesthetist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Preanesthesia physical examination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Operative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 advanced registered nurse practitioner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Optometrist and optician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Notes or narratives supporting eye examinations, medical services, and auxiliary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Original prescription or updated prescriptions for corrective lenses or contact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Psychologist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psychotherapy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 report and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Clinic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Services provided by rural health clinics or federally qualified health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provided by community mental health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referral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Narratives related to the peer review process and peer review activities related to a member’s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Written plan for accessing emergency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Screening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Results of health, vision, or hearing screenings.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Family planning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Consent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Maternal health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Birthing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consultation, operative report, or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Consent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Pathology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Laboratory and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consultation, operative report, or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Diagnostic procedures, including laboratory and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Pathology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Anesthesia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State mental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referral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Resident assessment and initial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comprehensive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Services provided by skilled nursing facilities, nursing facilities, and nursing facilities for persons with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Physical therapy, occupational therapy, and speech therapy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Services provided by intermediate care facilities for persons with mental retardation: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Preliminary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Comprehensive functional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Resident Care Agreement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Program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Services provided by psychiatric medical institutions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 or court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Independent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Hospice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certifications for hospice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Election of Medicaid Hospice Benefit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Revocation of Medicaid Hospice Benefit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Services provided by rehabilitation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certification, recertifications, and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Narratives from treatment 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Treatment and daily progress or status notes and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 (initial and subsequent).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Behavioral health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Order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Comprehensive treatment or service plan (initial and subsequent).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Services provided by area education agencies and local education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Individualized education program (IEP).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health plan (IHP).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Behavioral intervention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Home health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Plan of care or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Certifications and recertifications.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Physician, nurse practitioner, physician associate, or clinical nurse specialist orders or medical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Services provided by independent laboratories: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 order for each laboratory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on the claim or run report supporting medical necessity of the transport.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supporting mileage billed.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(30)</w:t>
      </w:r>
      <w:r>
        <w:rPr>
          <w:rFonts w:ascii="Times New Roman" w:hAnsi="Times New Roman"/>
          <w:b w:val="false"/>
          <w:i w:val="false"/>
          <w:color w:val="000000"/>
          <w:sz w:val="24"/>
        </w:rPr>
        <w:t>  </w:t>
      </w:r>
      <w:r>
        <w:rPr>
          <w:rFonts w:ascii="Times New Roman" w:hAnsi="Times New Roman"/>
          <w:b w:val="false"/>
          <w:i w:val="false"/>
          <w:color w:val="000000"/>
          <w:sz w:val="24"/>
        </w:rPr>
        <w:t>Services of lead investigation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Child’s lead level logs (including laboratory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investigation reports to family, owner of building, child’s medical provider, and local childhood lead poisoning prevention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Health education notes, including follow-up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(31)</w:t>
      </w:r>
      <w:r>
        <w:rPr>
          <w:rFonts w:ascii="Times New Roman" w:hAnsi="Times New Roman"/>
          <w:b w:val="false"/>
          <w:i w:val="false"/>
          <w:color w:val="000000"/>
          <w:sz w:val="24"/>
        </w:rPr>
        <w:t>  </w:t>
      </w:r>
      <w:r>
        <w:rPr>
          <w:rFonts w:ascii="Times New Roman" w:hAnsi="Times New Roman"/>
          <w:b w:val="false"/>
          <w:i w:val="false"/>
          <w:color w:val="000000"/>
          <w:sz w:val="24"/>
        </w:rPr>
        <w:t>Medical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Certificate of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Medical equipment invoice or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(32)</w:t>
      </w:r>
      <w:r>
        <w:rPr>
          <w:rFonts w:ascii="Times New Roman" w:hAnsi="Times New Roman"/>
          <w:b w:val="false"/>
          <w:i w:val="false"/>
          <w:color w:val="000000"/>
          <w:sz w:val="24"/>
        </w:rPr>
        <w:t>  </w:t>
      </w:r>
      <w:r>
        <w:rPr>
          <w:rFonts w:ascii="Times New Roman" w:hAnsi="Times New Roman"/>
          <w:b w:val="false"/>
          <w:i w:val="false"/>
          <w:color w:val="000000"/>
          <w:sz w:val="24"/>
        </w:rPr>
        <w:t>Orthopedic shoe dealer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Certifying physician’s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(33)</w:t>
      </w:r>
      <w:r>
        <w:rPr>
          <w:rFonts w:ascii="Times New Roman" w:hAnsi="Times New Roman"/>
          <w:b w:val="false"/>
          <w:i w:val="false"/>
          <w:color w:val="000000"/>
          <w:sz w:val="24"/>
        </w:rPr>
        <w:t>  </w:t>
      </w:r>
      <w:r>
        <w:rPr>
          <w:rFonts w:ascii="Times New Roman" w:hAnsi="Times New Roman"/>
          <w:b w:val="false"/>
          <w:i w:val="false"/>
          <w:color w:val="000000"/>
          <w:sz w:val="24"/>
        </w:rPr>
        <w:t>Case management services, including HCBS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Reassessment of member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Incident reports in accordance with </w:t>
      </w:r>
      <w:hyperlink r:id="rId282">
        <w:r>
          <w:rPr>
            <w:rStyle w:val="Hyperlink"/>
            <w:rFonts w:ascii="Times New Roman" w:hAnsi="Times New Roman"/>
            <w:b w:val="false"/>
            <w:i w:val="false"/>
            <w:color w:val="000000"/>
            <w:sz w:val="24"/>
          </w:rPr>
          <w:t>441—subrule 24.4(5)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(34)</w:t>
      </w:r>
      <w:r>
        <w:rPr>
          <w:rFonts w:ascii="Times New Roman" w:hAnsi="Times New Roman"/>
          <w:b w:val="false"/>
          <w:i w:val="false"/>
          <w:color w:val="000000"/>
          <w:sz w:val="24"/>
        </w:rPr>
        <w:t>  </w:t>
      </w:r>
      <w:r>
        <w:rPr>
          <w:rFonts w:ascii="Times New Roman" w:hAnsi="Times New Roman"/>
          <w:b w:val="false"/>
          <w:i w:val="false"/>
          <w:color w:val="000000"/>
          <w:sz w:val="24"/>
        </w:rPr>
        <w:t>Early access service coordinator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Individualized family service plan (IFSP).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(35)</w:t>
      </w:r>
      <w:r>
        <w:rPr>
          <w:rFonts w:ascii="Times New Roman" w:hAnsi="Times New Roman"/>
          <w:b w:val="false"/>
          <w:i w:val="false"/>
          <w:color w:val="000000"/>
          <w:sz w:val="24"/>
        </w:rPr>
        <w:t>  </w:t>
      </w:r>
      <w:r>
        <w:rPr>
          <w:rFonts w:ascii="Times New Roman" w:hAnsi="Times New Roman"/>
          <w:b w:val="false"/>
          <w:i w:val="false"/>
          <w:color w:val="000000"/>
          <w:sz w:val="24"/>
        </w:rPr>
        <w:t>Home- and community-based waiver services, other than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logs,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Mileage and transportation logs.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Log of meal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Invoices or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HCBS Attendant Care Agreement and Attendant Care Service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(36)</w:t>
      </w:r>
      <w:r>
        <w:rPr>
          <w:rFonts w:ascii="Times New Roman" w:hAnsi="Times New Roman"/>
          <w:b w:val="false"/>
          <w:i w:val="false"/>
          <w:color w:val="000000"/>
          <w:sz w:val="24"/>
        </w:rPr>
        <w:t>  </w:t>
      </w:r>
      <w:r>
        <w:rPr>
          <w:rFonts w:ascii="Times New Roman" w:hAnsi="Times New Roman"/>
          <w:b w:val="false"/>
          <w:i w:val="false"/>
          <w:color w:val="000000"/>
          <w:sz w:val="24"/>
        </w:rPr>
        <w:t>Physical therapist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 for 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physical therapy certification, recertifications, and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notes and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(37)</w:t>
      </w:r>
      <w:r>
        <w:rPr>
          <w:rFonts w:ascii="Times New Roman" w:hAnsi="Times New Roman"/>
          <w:b w:val="false"/>
          <w:i w:val="false"/>
          <w:color w:val="000000"/>
          <w:sz w:val="24"/>
        </w:rPr>
        <w:t>  </w:t>
      </w:r>
      <w:r>
        <w:rPr>
          <w:rFonts w:ascii="Times New Roman" w:hAnsi="Times New Roman"/>
          <w:b w:val="false"/>
          <w:i w:val="false"/>
          <w:color w:val="000000"/>
          <w:sz w:val="24"/>
        </w:rPr>
        <w:t>Chiropractor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X-ray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(38)</w:t>
      </w:r>
      <w:r>
        <w:rPr>
          <w:rFonts w:ascii="Times New Roman" w:hAnsi="Times New Roman"/>
          <w:b w:val="false"/>
          <w:i w:val="false"/>
          <w:color w:val="000000"/>
          <w:sz w:val="24"/>
        </w:rPr>
        <w:t>  </w:t>
      </w:r>
      <w:r>
        <w:rPr>
          <w:rFonts w:ascii="Times New Roman" w:hAnsi="Times New Roman"/>
          <w:b w:val="false"/>
          <w:i w:val="false"/>
          <w:color w:val="000000"/>
          <w:sz w:val="24"/>
        </w:rPr>
        <w:t>Hearing aid dealer and audiologist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examinations and audiological testing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Waiver of informed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(39)</w:t>
      </w:r>
      <w:r>
        <w:rPr>
          <w:rFonts w:ascii="Times New Roman" w:hAnsi="Times New Roman"/>
          <w:b w:val="false"/>
          <w:i w:val="false"/>
          <w:color w:val="000000"/>
          <w:sz w:val="24"/>
        </w:rPr>
        <w:t>  </w:t>
      </w:r>
      <w:r>
        <w:rPr>
          <w:rFonts w:ascii="Times New Roman" w:hAnsi="Times New Roman"/>
          <w:b w:val="false"/>
          <w:i w:val="false"/>
          <w:color w:val="000000"/>
          <w:sz w:val="24"/>
        </w:rPr>
        <w:t>Behavioral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(40)</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(41)</w:t>
      </w:r>
      <w:r>
        <w:rPr>
          <w:rFonts w:ascii="Times New Roman" w:hAnsi="Times New Roman"/>
          <w:b w:val="false"/>
          <w:i w:val="false"/>
          <w:color w:val="000000"/>
          <w:sz w:val="24"/>
        </w:rPr>
        <w:t>  </w:t>
      </w:r>
      <w:r>
        <w:rPr>
          <w:rFonts w:ascii="Times New Roman" w:hAnsi="Times New Roman"/>
          <w:b w:val="false"/>
          <w:i w:val="false"/>
          <w:color w:val="000000"/>
          <w:sz w:val="24"/>
        </w:rPr>
        <w:t>Services of public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Results of communicable disease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(42)</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residential services and community-based neurobehavioral rehabilitation intermittent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Department-approved standardized neurobehavioral assessment tool.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treatment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Clinical records documenting diagnosis and treatment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Therapy notes including but not limited to occupational therapy, physical therapy, and speech-language pathology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(43)</w:t>
      </w:r>
      <w:r>
        <w:rPr>
          <w:rFonts w:ascii="Times New Roman" w:hAnsi="Times New Roman"/>
          <w:b w:val="false"/>
          <w:i w:val="false"/>
          <w:color w:val="000000"/>
          <w:sz w:val="24"/>
        </w:rPr>
        <w:t>  </w:t>
      </w:r>
      <w:r>
        <w:rPr>
          <w:rFonts w:ascii="Times New Roman" w:hAnsi="Times New Roman"/>
          <w:b w:val="false"/>
          <w:i w:val="false"/>
          <w:color w:val="000000"/>
          <w:sz w:val="24"/>
        </w:rPr>
        <w:t>Child care 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Certification and recertification.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Physician orders or medical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Abbreviation list (a copy of the abbreviation list utilized within the member’s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(44)</w:t>
      </w:r>
      <w:r>
        <w:rPr>
          <w:rFonts w:ascii="Times New Roman" w:hAnsi="Times New Roman"/>
          <w:b w:val="false"/>
          <w:i w:val="false"/>
          <w:color w:val="000000"/>
          <w:sz w:val="24"/>
        </w:rPr>
        <w:t>  </w:t>
      </w:r>
      <w:r>
        <w:rPr>
          <w:rFonts w:ascii="Times New Roman" w:hAnsi="Times New Roman"/>
          <w:b w:val="false"/>
          <w:i w:val="false"/>
          <w:color w:val="000000"/>
          <w:sz w:val="24"/>
        </w:rPr>
        <w:t xml:space="preserve"> Subacute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 or court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Independent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(45)</w:t>
      </w:r>
      <w:r>
        <w:rPr>
          <w:rFonts w:ascii="Times New Roman" w:hAnsi="Times New Roman"/>
          <w:b w:val="false"/>
          <w:i w:val="false"/>
          <w:color w:val="000000"/>
          <w:sz w:val="24"/>
        </w:rPr>
        <w:t>  </w:t>
      </w:r>
      <w:r>
        <w:rPr>
          <w:rFonts w:ascii="Times New Roman" w:hAnsi="Times New Roman"/>
          <w:b w:val="false"/>
          <w:i w:val="false"/>
          <w:color w:val="000000"/>
          <w:sz w:val="24"/>
        </w:rPr>
        <w:t xml:space="preserve"> Crisis response services, crisis stabilization community-based services and crisis stabilization residential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stabilization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Corrections. </w:t>
      </w:r>
      <w:r>
        <w:rPr>
          <w:rFonts w:ascii="Times New Roman" w:hAnsi="Times New Roman"/>
          <w:b w:val="false"/>
          <w:i w:val="false"/>
          <w:color w:val="000000"/>
          <w:sz w:val="24"/>
        </w:rPr>
        <w:t>A provider may correct the medical record before submitting a claim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Corrections must be made or authorized by the person who provided the service or by a person who has first-hand knowledge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correction must indicate the person making the change and any other person authorizing the change, must be dated and signed by the person making the change, and must be clearly connected with the original entry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correction made after a claim has been submitted affects the accuracy or validity of the claim, an amended claim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79.3(3)</w:t>
      </w:r>
      <w:r>
        <w:rPr>
          <w:rFonts w:ascii="Times New Roman" w:hAnsi="Times New Roman"/>
          <w:b w:val="false"/>
          <w:i w:val="false"/>
          <w:color w:val="000000"/>
          <w:sz w:val="24"/>
        </w:rPr>
        <w:t> </w:t>
      </w:r>
      <w:r>
        <w:rPr>
          <w:rFonts w:ascii="Times New Roman" w:hAnsi="Times New Roman"/>
          <w:b w:val="false"/>
          <w:i/>
          <w:color w:val="000000"/>
          <w:sz w:val="24"/>
        </w:rPr>
        <w:t xml:space="preserve">Maintenance requirement. </w:t>
      </w:r>
      <w:r>
        <w:rPr>
          <w:rFonts w:ascii="Times New Roman" w:hAnsi="Times New Roman"/>
          <w:b w:val="false"/>
          <w:i w:val="false"/>
          <w:color w:val="000000"/>
          <w:sz w:val="24"/>
        </w:rPr>
        <w:t>The provider shall maintain records as required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time the member is receiving services from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 minimum of five years from the date when a claim for the service was submitted to the medical assistance program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may be required by any licensing authority or accrediting body associated with determining the provider’s qualifications.</w:t>
      </w:r>
    </w:p>
    <w:p>
      <w:pPr>
        <w:spacing w:before="0" w:after="0" w:line="480"/>
        <w:ind w:left="120"/>
        <w:jc w:val="both"/>
      </w:pPr>
      <w:r>
        <w:rPr>
          <w:rFonts w:ascii="Times New Roman" w:hAnsi="Times New Roman"/>
          <w:b/>
          <w:i w:val="false"/>
          <w:color w:val="000000"/>
          <w:sz w:val="24"/>
        </w:rPr>
        <w:t>441—79.4</w:t>
      </w:r>
      <w:r>
        <w:rPr>
          <w:rFonts w:ascii="Times New Roman" w:hAnsi="Times New Roman"/>
          <w:b/>
          <w:i w:val="false"/>
          <w:color w:val="000000"/>
          <w:sz w:val="24"/>
        </w:rPr>
        <w:t xml:space="preserve">(249A) </w:t>
      </w:r>
      <w:r>
        <w:rPr>
          <w:rFonts w:ascii="Times New Roman" w:hAnsi="Times New Roman"/>
          <w:b/>
          <w:i w:val="false"/>
          <w:color w:val="000000"/>
          <w:sz w:val="24"/>
        </w:rPr>
        <w:t xml:space="preserve">Reviews and audits.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representative,”</w:t>
      </w:r>
      <w:r>
        <w:rPr>
          <w:rFonts w:ascii="Times New Roman" w:hAnsi="Times New Roman"/>
          <w:b w:val="false"/>
          <w:i w:val="false"/>
          <w:color w:val="000000"/>
          <w:sz w:val="24"/>
        </w:rPr>
        <w:t> </w:t>
      </w:r>
      <w:r>
        <w:rPr>
          <w:rFonts w:ascii="Times New Roman" w:hAnsi="Times New Roman"/>
          <w:b w:val="false"/>
          <w:i w:val="false"/>
          <w:color w:val="000000"/>
          <w:sz w:val="24"/>
        </w:rPr>
        <w:t>within the context of this rule, means the person appointed to carry out audit or review procedures, including assigned auditors, reviewers or agents contracted for specific audits, reviews, or audit or review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val="false"/>
          <w:color w:val="000000"/>
          <w:sz w:val="24"/>
        </w:rPr>
        <w:t> </w:t>
      </w:r>
      <w:r>
        <w:rPr>
          <w:rFonts w:ascii="Times New Roman" w:hAnsi="Times New Roman"/>
          <w:b w:val="false"/>
          <w:i w:val="false"/>
          <w:color w:val="000000"/>
          <w:sz w:val="24"/>
        </w:rPr>
        <w:t>means each record received by the department or Iowa Medicaid that states the amount of requested payment and the service rendered by a specific and particular Medicaid provider to an eligible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“Clinical 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legible electronic or hard-copy history that documents the criteria established for medical records as set forth in rule </w:t>
      </w:r>
      <w:hyperlink r:id="rId28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A claim form or billing statement does not constitute a clinical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“Confidence level”</w:t>
      </w:r>
      <w:r>
        <w:rPr>
          <w:rFonts w:ascii="Times New Roman" w:hAnsi="Times New Roman"/>
          <w:b w:val="false"/>
          <w:i w:val="false"/>
          <w:color w:val="000000"/>
          <w:sz w:val="24"/>
        </w:rPr>
        <w:t> </w:t>
      </w:r>
      <w:r>
        <w:rPr>
          <w:rFonts w:ascii="Times New Roman" w:hAnsi="Times New Roman"/>
          <w:b w:val="false"/>
          <w:i w:val="false"/>
          <w:color w:val="000000"/>
          <w:sz w:val="24"/>
        </w:rPr>
        <w:t>means the statistical reliability of the sampling parameters used to estimate the proportion of payment errors (overpayment and underpayment) in the universe under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“Customary and prevailing fee”</w:t>
      </w:r>
      <w:r>
        <w:rPr>
          <w:rFonts w:ascii="Times New Roman" w:hAnsi="Times New Roman"/>
          <w:b w:val="false"/>
          <w:i w:val="false"/>
          <w:color w:val="000000"/>
          <w:sz w:val="24"/>
        </w:rPr>
        <w:t> </w:t>
      </w:r>
      <w:r>
        <w:rPr>
          <w:rFonts w:ascii="Times New Roman" w:hAnsi="Times New Roman"/>
          <w:b w:val="false"/>
          <w:i w:val="false"/>
          <w:color w:val="000000"/>
          <w:sz w:val="24"/>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“Extrapolation”</w:t>
      </w:r>
      <w:r>
        <w:rPr>
          <w:rFonts w:ascii="Times New Roman" w:hAnsi="Times New Roman"/>
          <w:b w:val="false"/>
          <w:i w:val="false"/>
          <w:color w:val="000000"/>
          <w:sz w:val="24"/>
        </w:rPr>
        <w:t> </w:t>
      </w:r>
      <w:r>
        <w:rPr>
          <w:rFonts w:ascii="Times New Roman" w:hAnsi="Times New Roman"/>
          <w:b w:val="false"/>
          <w:i w:val="false"/>
          <w:color w:val="000000"/>
          <w:sz w:val="24"/>
        </w:rPr>
        <w:t>means that the total amount of overpayment or underpayment will be determined by using sample data meeting the confidence level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legible electronic or hard-copy history that documents the criteria established for fiscal records as set forth in rule </w:t>
      </w:r>
      <w:hyperlink r:id="rId284">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A claim form or billing statement does not constitute a fiscal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made to a provider that is incorrect according to the laws and rules applicable to the Medicaid program and that results in a payment greater than that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“Procedure code”</w:t>
      </w:r>
      <w:r>
        <w:rPr>
          <w:rFonts w:ascii="Times New Roman" w:hAnsi="Times New Roman"/>
          <w:b w:val="false"/>
          <w:i w:val="false"/>
          <w:color w:val="000000"/>
          <w:sz w:val="24"/>
        </w:rPr>
        <w:t> </w:t>
      </w:r>
      <w:r>
        <w:rPr>
          <w:rFonts w:ascii="Times New Roman" w:hAnsi="Times New Roman"/>
          <w:b w:val="false"/>
          <w:i w:val="false"/>
          <w:color w:val="000000"/>
          <w:sz w:val="24"/>
        </w:rPr>
        <w:t>means the identifier that describes medical or remedial services performed or the supplies, drugs, or equipment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“Random sample”</w:t>
      </w:r>
      <w:r>
        <w:rPr>
          <w:rFonts w:ascii="Times New Roman" w:hAnsi="Times New Roman"/>
          <w:b w:val="false"/>
          <w:i w:val="false"/>
          <w:color w:val="000000"/>
          <w:sz w:val="24"/>
        </w:rPr>
        <w:t> </w:t>
      </w:r>
      <w:r>
        <w:rPr>
          <w:rFonts w:ascii="Times New Roman" w:hAnsi="Times New Roman"/>
          <w:b w:val="false"/>
          <w:i w:val="false"/>
          <w:color w:val="000000"/>
          <w:sz w:val="24"/>
        </w:rPr>
        <w:t>means a statistically valid random sample for which the probability of selection for every item in the universe is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not made to a provider for services delivered to eligible members according to the laws and rules applicable to the Medicaid program and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“Universe”</w:t>
      </w:r>
      <w:r>
        <w:rPr>
          <w:rFonts w:ascii="Times New Roman" w:hAnsi="Times New Roman"/>
          <w:b w:val="false"/>
          <w:i w:val="false"/>
          <w:color w:val="000000"/>
          <w:sz w:val="24"/>
        </w:rPr>
        <w:t> </w:t>
      </w:r>
      <w:r>
        <w:rPr>
          <w:rFonts w:ascii="Times New Roman" w:hAnsi="Times New Roman"/>
          <w:b w:val="false"/>
          <w:i w:val="false"/>
          <w:color w:val="000000"/>
          <w:sz w:val="24"/>
        </w:rPr>
        <w:t>means all items or claims under review or audit during the period specified by the audit 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79.4(2)</w:t>
      </w:r>
      <w:r>
        <w:rPr>
          <w:rFonts w:ascii="Times New Roman" w:hAnsi="Times New Roman"/>
          <w:b w:val="false"/>
          <w:i w:val="false"/>
          <w:color w:val="000000"/>
          <w:sz w:val="24"/>
        </w:rPr>
        <w:t> </w:t>
      </w:r>
      <w:r>
        <w:rPr>
          <w:rFonts w:ascii="Times New Roman" w:hAnsi="Times New Roman"/>
          <w:b w:val="false"/>
          <w:i/>
          <w:color w:val="000000"/>
          <w:sz w:val="24"/>
        </w:rPr>
        <w:t xml:space="preserve">Audit or review of clinical and fiscal records by the department. </w:t>
      </w:r>
      <w:r>
        <w:rPr>
          <w:rFonts w:ascii="Times New Roman" w:hAnsi="Times New Roman"/>
          <w:b w:val="false"/>
          <w:i w:val="false"/>
          <w:color w:val="000000"/>
          <w:sz w:val="24"/>
        </w:rPr>
        <w:t>Any Medicaid provider may be audited or reviewed at any time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Authorized representatives of the department have the right, upon proper identification, to audit or review the clinical and fiscal records to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has correctly paid claims for goods 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has furnished the services to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has retained clinical and fiscal records that substantiate claims submitted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goods or services provided were in accordance with Iowa Medicaid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provider records by Iowa Medicaid will include a Documentation Checklist form, which is available on the department’s website, listing the specific records that must be provided for the audit or review pursuant to paragraph </w:t>
      </w:r>
      <w:hyperlink r:id="rId285">
        <w:r>
          <w:rPr>
            <w:rStyle w:val="Hyperlink"/>
            <w:rFonts w:ascii="Times New Roman" w:hAnsi="Times New Roman"/>
            <w:b w:val="false"/>
            <w:i w:val="false"/>
            <w:color w:val="000000"/>
            <w:sz w:val="24"/>
          </w:rPr>
          <w:t>79.3(2)</w:t>
        </w:r>
        <w:r>
          <w:rPr>
            <w:rFonts w:ascii="Times New Roman" w:hAnsi="Times New Roman"/>
            <w:b w:val="false"/>
            <w:i/>
            <w:color w:val="000000"/>
            <w:sz w:val="24"/>
          </w:rPr>
          <w:t>“d”</w:t>
        </w:r>
      </w:hyperlink>
      <w:r>
        <w:rPr>
          <w:rFonts w:ascii="Times New Roman" w:hAnsi="Times New Roman"/>
          <w:b w:val="false"/>
          <w:i w:val="false"/>
          <w:color w:val="000000"/>
          <w:sz w:val="24"/>
        </w:rPr>
        <w:t xml:space="preserve"> to document the basis for services or activities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generated and maintained by the department may be used by auditors or reviewers and in all proceedings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79.4(3)</w:t>
      </w:r>
      <w:r>
        <w:rPr>
          <w:rFonts w:ascii="Times New Roman" w:hAnsi="Times New Roman"/>
          <w:b w:val="false"/>
          <w:i w:val="false"/>
          <w:color w:val="000000"/>
          <w:sz w:val="24"/>
        </w:rPr>
        <w:t> </w:t>
      </w:r>
      <w:r>
        <w:rPr>
          <w:rFonts w:ascii="Times New Roman" w:hAnsi="Times New Roman"/>
          <w:b w:val="false"/>
          <w:i/>
          <w:color w:val="000000"/>
          <w:sz w:val="24"/>
        </w:rPr>
        <w:t xml:space="preserve">Audit or review procedures. </w:t>
      </w:r>
      <w:r>
        <w:rPr>
          <w:rFonts w:ascii="Times New Roman" w:hAnsi="Times New Roman"/>
          <w:b w:val="false"/>
          <w:i w:val="false"/>
          <w:color w:val="000000"/>
          <w:sz w:val="24"/>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 written request for records, the provider must submit all responsive records to the department or its authorized agent within 30 calendar days of the mailing date of the request, except as provided in paragraph </w:t>
      </w:r>
      <w:hyperlink r:id="rId286">
        <w:r>
          <w:rPr>
            <w:rStyle w:val="Hyperlink"/>
            <w:rFonts w:ascii="Times New Roman" w:hAnsi="Times New Roman"/>
            <w:b w:val="false"/>
            <w:i w:val="false"/>
            <w:color w:val="000000"/>
            <w:sz w:val="24"/>
          </w:rPr>
          <w:t>79.4(3)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Extension of time limit for submission.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an extension to the required submission date of up to 15 calendar days upon written request from the provider or the provider’s designee. The request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 good cause for the delay in submitting the records;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received by the department before the date the records are due to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these rules, “good cause” has the same meaning as in Iowa Rule of Civil Procedure </w:t>
      </w:r>
      <w:r>
        <w:rPr>
          <w:rFonts w:ascii="Times New Roman" w:hAnsi="Times New Roman"/>
          <w:b w:val="false"/>
          <w:i w:val="false"/>
          <w:color w:val="000000"/>
          <w:sz w:val="24"/>
        </w:rPr>
        <w:t>1.977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 request for an extension of the time limit for submitting records at its discretion. The department shall issue a written notice of its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may appeal the department’s denial of a request to extend the time limit for submission of requested records according to the procedures in </w:t>
      </w:r>
      <w:hyperlink r:id="rId28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elect to conduct announced or unannounced on-site reviews or audits. Records must be provided upon request and before the end of the on-site review or audit.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an announced on-site review or audit, the department’s employee or authorized agent may give as little as one day’s advance notice of the review or audit and the records and supporting documentation to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Notice is not required for unannounced on-site reviews and audits.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an on-site review or audit, the conclusion of that review or audit is considered the end of the period within which to produce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Audit or review procedures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Comparing clinical and fiscal records with each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Interviewing members who received goods or services and employees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Examining third-party payment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Comparing Medicaid charges with private-patient charges to determine that the charge to Medicaid is not more than the customary and prevailing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Examining all documents related to the services for which Medicaid was billed.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Use of statistical sampling techniques. The department’s procedures for auditing or reviewing Medicaid providers may include the use of random sampling and extrapolation.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statistically valid random sample will be selected from the universe of records to be audited or reviewed. The sample size will be selected using accepted sample size estimation methods. The confidence level of the sample size calculation will not be less than 95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Commonly accepted statistical analysis programs may be used to estimate the sample size and calculate the confidence interval, consistent with the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audit or review findings generated through statistical sampling procedures constitute prima facie evidence in all department proceedings regarding the number and amount of overpayments or underpayments received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Self-audit. The department may require a provider to conduct a self-audit and report the results of the self-audit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79.4(4)</w:t>
      </w:r>
      <w:r>
        <w:rPr>
          <w:rFonts w:ascii="Times New Roman" w:hAnsi="Times New Roman"/>
          <w:b w:val="false"/>
          <w:i w:val="false"/>
          <w:color w:val="000000"/>
          <w:sz w:val="24"/>
        </w:rPr>
        <w:t> </w:t>
      </w:r>
      <w:r>
        <w:rPr>
          <w:rFonts w:ascii="Times New Roman" w:hAnsi="Times New Roman"/>
          <w:b w:val="false"/>
          <w:i/>
          <w:color w:val="000000"/>
          <w:sz w:val="24"/>
        </w:rPr>
        <w:t xml:space="preserve">Preliminary report of audit or review findings. </w:t>
      </w:r>
      <w:r>
        <w:rPr>
          <w:rFonts w:ascii="Times New Roman" w:hAnsi="Times New Roman"/>
          <w:b w:val="false"/>
          <w:i w:val="false"/>
          <w:color w:val="000000"/>
          <w:sz w:val="24"/>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79.4(5)</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audit or review findings. </w:t>
      </w:r>
      <w:r>
        <w:rPr>
          <w:rFonts w:ascii="Times New Roman" w:hAnsi="Times New Roman"/>
          <w:b w:val="false"/>
          <w:i w:val="false"/>
          <w:color w:val="000000"/>
          <w:sz w:val="24"/>
        </w:rPr>
        <w:t>If a provider disagrees with the preliminary finding of a tentative overpayment, the provider may request a reevaluation by the department and may present clarifying information and supplemental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Reevaluation request. </w:t>
      </w:r>
      <w:r>
        <w:rPr>
          <w:rFonts w:ascii="Times New Roman" w:hAnsi="Times New Roman"/>
          <w:b w:val="false"/>
          <w:i w:val="false"/>
          <w:color w:val="000000"/>
          <w:sz w:val="24"/>
        </w:rPr>
        <w:t>A request for reevaluation must be submitted in writing within 15 calendar days of the date of the notice of the preliminary finding of a tentative overpayment. The request must specify the issues of disagreement.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audit or review is being performed by Iowa Medicaid, the request should be addressed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audit or review is being performed by any other departmental entity, the request should be addressed to the department at its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Additional information. </w:t>
      </w:r>
      <w:r>
        <w:rPr>
          <w:rFonts w:ascii="Times New Roman" w:hAnsi="Times New Roman"/>
          <w:b w:val="false"/>
          <w:i w:val="false"/>
          <w:color w:val="000000"/>
          <w:sz w:val="24"/>
        </w:rPr>
        <w:t xml:space="preserve">A provider that has made a reevaluation request pursuant to paragraph </w:t>
      </w:r>
      <w:hyperlink r:id="rId288">
        <w:r>
          <w:rPr>
            <w:rStyle w:val="Hyperlink"/>
            <w:rFonts w:ascii="Times New Roman" w:hAnsi="Times New Roman"/>
            <w:b w:val="false"/>
            <w:i w:val="false"/>
            <w:color w:val="000000"/>
            <w:sz w:val="24"/>
          </w:rPr>
          <w:t>79.4(5)</w:t>
        </w:r>
      </w:hyperlink>
      <w:r>
        <w:rPr>
          <w:rFonts w:ascii="Times New Roman" w:hAnsi="Times New Roman"/>
          <w:b w:val="false"/>
          <w:i/>
          <w:color w:val="000000"/>
          <w:sz w:val="24"/>
        </w:rPr>
        <w:t>“a”</w:t>
      </w:r>
      <w:r>
        <w:rPr>
          <w:rFonts w:ascii="Times New Roman" w:hAnsi="Times New Roman"/>
          <w:b w:val="false"/>
          <w:i w:val="false"/>
          <w:color w:val="000000"/>
          <w:sz w:val="24"/>
        </w:rPr>
        <w:t xml:space="preserv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4"/>
        </w:rPr>
        <w:t>“c”</w:t>
      </w:r>
      <w:r>
        <w:rPr>
          <w:rFonts w:ascii="Times New Roman" w:hAnsi="Times New Roman"/>
          <w:b w:val="false"/>
          <w:i w:val="false"/>
          <w:color w:val="000000"/>
          <w:sz w:val="24"/>
        </w:rPr>
        <w:t xml:space="preserve">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sampling results. </w:t>
      </w:r>
      <w:r>
        <w:rPr>
          <w:rFonts w:ascii="Times New Roman" w:hAnsi="Times New Roman"/>
          <w:b w:val="false"/>
          <w:i w:val="false"/>
          <w:color w:val="000000"/>
          <w:sz w:val="24"/>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arranged and paid for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conducted by an individual or organization with expertise in coding, medical services, and Iowa Medicaid policy if the issues relate to clinical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conducted by a certified public accountant if the issues relate to fiscal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Demonstrate that bills and records that were not audited or reviewed in the department’s sample are in compliance with program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submitted to the department with all supporting documentation within 60 calendar days of the mailing of the preliminary finding of a tentative overpayment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79.4(6)</w:t>
      </w:r>
      <w:r>
        <w:rPr>
          <w:rFonts w:ascii="Times New Roman" w:hAnsi="Times New Roman"/>
          <w:b w:val="false"/>
          <w:i w:val="false"/>
          <w:color w:val="000000"/>
          <w:sz w:val="24"/>
        </w:rPr>
        <w:t> </w:t>
      </w:r>
      <w:r>
        <w:rPr>
          <w:rFonts w:ascii="Times New Roman" w:hAnsi="Times New Roman"/>
          <w:b w:val="false"/>
          <w:i/>
          <w:color w:val="000000"/>
          <w:sz w:val="24"/>
        </w:rPr>
        <w:t xml:space="preserve">Finding and order for repayment. </w:t>
      </w:r>
      <w:r>
        <w:rPr>
          <w:rFonts w:ascii="Times New Roman" w:hAnsi="Times New Roman"/>
          <w:b w:val="false"/>
          <w:i w:val="false"/>
          <w:color w:val="000000"/>
          <w:sz w:val="24"/>
        </w:rPr>
        <w:t>Upon completion of a requested reevaluation or upon expiration of the time to request reevaluation, the department will issue a finding and order for repayment of any overpayment and may immediately begin withholding payments on other claims to recover any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79.4(7)</w:t>
      </w:r>
      <w:r>
        <w:rPr>
          <w:rFonts w:ascii="Times New Roman" w:hAnsi="Times New Roman"/>
          <w:b w:val="false"/>
          <w:i w:val="false"/>
          <w:color w:val="000000"/>
          <w:sz w:val="24"/>
        </w:rPr>
        <w:t> </w:t>
      </w:r>
      <w:r>
        <w:rPr>
          <w:rFonts w:ascii="Times New Roman" w:hAnsi="Times New Roman"/>
          <w:b w:val="false"/>
          <w:i/>
          <w:color w:val="000000"/>
          <w:sz w:val="24"/>
        </w:rPr>
        <w:t xml:space="preserve">Appeal by provider of care. </w:t>
      </w:r>
      <w:r>
        <w:rPr>
          <w:rFonts w:ascii="Times New Roman" w:hAnsi="Times New Roman"/>
          <w:b w:val="false"/>
          <w:i w:val="false"/>
          <w:color w:val="000000"/>
          <w:sz w:val="24"/>
        </w:rPr>
        <w:t xml:space="preserve">A provider may appeal the finding and order of repayment and withholding of payments pursuant to </w:t>
      </w:r>
      <w:hyperlink r:id="rId28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However, an appeal will not stay the withholding of payments or other action to collect the overpayment. Records not provided to the department during the review process set forth in subrule </w:t>
      </w:r>
      <w:hyperlink r:id="rId290">
        <w:r>
          <w:rPr>
            <w:rStyle w:val="Hyperlink"/>
            <w:rFonts w:ascii="Times New Roman" w:hAnsi="Times New Roman"/>
            <w:b w:val="false"/>
            <w:i w:val="false"/>
            <w:color w:val="000000"/>
            <w:sz w:val="24"/>
          </w:rPr>
          <w:t>79.4(3)</w:t>
        </w:r>
      </w:hyperlink>
      <w:r>
        <w:rPr>
          <w:rFonts w:ascii="Times New Roman" w:hAnsi="Times New Roman"/>
          <w:b w:val="false"/>
          <w:i w:val="false"/>
          <w:color w:val="000000"/>
          <w:sz w:val="24"/>
        </w:rPr>
        <w:t xml:space="preserve"> or </w:t>
      </w:r>
      <w:hyperlink r:id="rId291">
        <w:r>
          <w:rPr>
            <w:rStyle w:val="Hyperlink"/>
            <w:rFonts w:ascii="Times New Roman" w:hAnsi="Times New Roman"/>
            <w:b w:val="false"/>
            <w:i w:val="false"/>
            <w:color w:val="000000"/>
            <w:sz w:val="24"/>
          </w:rPr>
          <w:t>79.4(5)</w:t>
        </w:r>
      </w:hyperlink>
      <w:r>
        <w:rPr>
          <w:rFonts w:ascii="Times New Roman" w:hAnsi="Times New Roman"/>
          <w:b w:val="false"/>
          <w:i w:val="false"/>
          <w:color w:val="000000"/>
          <w:sz w:val="24"/>
        </w:rPr>
        <w:t xml:space="preserve"> are not admissible in any subsequent contested case proceeding arising out of a finding and order for repayment of any overpayment identified under subrule </w:t>
      </w:r>
      <w:hyperlink r:id="rId292">
        <w:r>
          <w:rPr>
            <w:rStyle w:val="Hyperlink"/>
            <w:rFonts w:ascii="Times New Roman" w:hAnsi="Times New Roman"/>
            <w:b w:val="false"/>
            <w:i w:val="false"/>
            <w:color w:val="000000"/>
            <w:sz w:val="24"/>
          </w:rPr>
          <w:t>79.4(6)</w:t>
        </w:r>
      </w:hyperlink>
      <w:r>
        <w:rPr>
          <w:rFonts w:ascii="Times New Roman" w:hAnsi="Times New Roman"/>
          <w:b w:val="false"/>
          <w:i w:val="false"/>
          <w:color w:val="000000"/>
          <w:sz w:val="24"/>
        </w:rPr>
        <w:t xml:space="preserve">. This provision does not preclude providers that have provided records to the department during the review process set forth in subrule </w:t>
      </w:r>
      <w:hyperlink r:id="rId293">
        <w:r>
          <w:rPr>
            <w:rStyle w:val="Hyperlink"/>
            <w:rFonts w:ascii="Times New Roman" w:hAnsi="Times New Roman"/>
            <w:b w:val="false"/>
            <w:i w:val="false"/>
            <w:color w:val="000000"/>
            <w:sz w:val="24"/>
          </w:rPr>
          <w:t>79.4(3)</w:t>
        </w:r>
      </w:hyperlink>
      <w:r>
        <w:rPr>
          <w:rFonts w:ascii="Times New Roman" w:hAnsi="Times New Roman"/>
          <w:b w:val="false"/>
          <w:i w:val="false"/>
          <w:color w:val="000000"/>
          <w:sz w:val="24"/>
        </w:rPr>
        <w:t xml:space="preserve"> or </w:t>
      </w:r>
      <w:hyperlink r:id="rId294">
        <w:r>
          <w:rPr>
            <w:rStyle w:val="Hyperlink"/>
            <w:rFonts w:ascii="Times New Roman" w:hAnsi="Times New Roman"/>
            <w:b w:val="false"/>
            <w:i w:val="false"/>
            <w:color w:val="000000"/>
            <w:sz w:val="24"/>
          </w:rPr>
          <w:t>79.4(5)</w:t>
        </w:r>
      </w:hyperlink>
      <w:r>
        <w:rPr>
          <w:rFonts w:ascii="Times New Roman" w:hAnsi="Times New Roman"/>
          <w:b w:val="false"/>
          <w:i w:val="false"/>
          <w:color w:val="000000"/>
          <w:sz w:val="24"/>
        </w:rPr>
        <w:t xml:space="preserve"> from presenting clarifying information or supplemental documentation in the appeals process in order to defend against any overpayment identified under subrule </w:t>
      </w:r>
      <w:hyperlink r:id="rId295">
        <w:r>
          <w:rPr>
            <w:rStyle w:val="Hyperlink"/>
            <w:rFonts w:ascii="Times New Roman" w:hAnsi="Times New Roman"/>
            <w:b w:val="false"/>
            <w:i w:val="false"/>
            <w:color w:val="000000"/>
            <w:sz w:val="24"/>
          </w:rPr>
          <w:t>79.4(6)</w:t>
        </w:r>
      </w:hyperlink>
      <w:r>
        <w:rPr>
          <w:rFonts w:ascii="Times New Roman" w:hAnsi="Times New Roman"/>
          <w:b w:val="false"/>
          <w:i w:val="false"/>
          <w:color w:val="000000"/>
          <w:sz w:val="24"/>
        </w:rPr>
        <w:t>. This provision is intended to minimize potential duplication of effort and delay in the audit or review process, minimize unnecessary appeals, and otherwise forestall fraud, waste, and abuse in the Iowa Medicaid program.</w:t>
      </w:r>
    </w:p>
    <w:p>
      <w:pPr>
        <w:spacing w:before="210" w:after="0" w:line="480"/>
        <w:ind w:left="120"/>
        <w:jc w:val="both"/>
      </w:pPr>
      <w:r>
        <w:rPr>
          <w:rFonts w:ascii="Times New Roman" w:hAnsi="Times New Roman"/>
          <w:b/>
          <w:i w:val="false"/>
          <w:color w:val="000000"/>
          <w:sz w:val="24"/>
        </w:rPr>
        <w:t>441—79.5</w:t>
      </w:r>
      <w:r>
        <w:rPr>
          <w:rFonts w:ascii="Times New Roman" w:hAnsi="Times New Roman"/>
          <w:b/>
          <w:i w:val="false"/>
          <w:color w:val="000000"/>
          <w:sz w:val="24"/>
        </w:rPr>
        <w:t xml:space="preserve">(249A) </w:t>
      </w:r>
      <w:r>
        <w:rPr>
          <w:rFonts w:ascii="Times New Roman" w:hAnsi="Times New Roman"/>
          <w:b/>
          <w:i w:val="false"/>
          <w:color w:val="000000"/>
          <w:sz w:val="24"/>
        </w:rPr>
        <w:t xml:space="preserve">Nondiscrimination on the basis of handicap. </w:t>
      </w:r>
      <w:r>
        <w:rPr>
          <w:rFonts w:ascii="Times New Roman" w:hAnsi="Times New Roman"/>
          <w:b w:val="false"/>
          <w:i w:val="false"/>
          <w:color w:val="000000"/>
          <w:sz w:val="24"/>
        </w:rPr>
        <w:t xml:space="preserve">All providers of service shall comply with </w:t>
      </w:r>
      <w:r>
        <w:rPr>
          <w:rFonts w:ascii="Times New Roman" w:hAnsi="Times New Roman"/>
          <w:b w:val="false"/>
          <w:i w:val="false"/>
          <w:color w:val="000000"/>
          <w:sz w:val="24"/>
        </w:rPr>
        <w:t>Section 504 of the Rehabilitation Act of 1973</w:t>
      </w:r>
      <w:r>
        <w:rPr>
          <w:rFonts w:ascii="Times New Roman" w:hAnsi="Times New Roman"/>
          <w:b w:val="false"/>
          <w:i w:val="false"/>
          <w:color w:val="000000"/>
          <w:sz w:val="24"/>
        </w:rPr>
        <w:t xml:space="preserve"> and federal regulations </w:t>
      </w:r>
      <w:r>
        <w:rPr>
          <w:rFonts w:ascii="Times New Roman" w:hAnsi="Times New Roman"/>
          <w:b w:val="false"/>
          <w:i w:val="false"/>
          <w:color w:val="000000"/>
          <w:sz w:val="24"/>
        </w:rPr>
        <w:t>45 CFR Part 84</w:t>
      </w:r>
      <w:r>
        <w:rPr>
          <w:rFonts w:ascii="Times New Roman" w:hAnsi="Times New Roman"/>
          <w:b w:val="false"/>
          <w:i w:val="false"/>
          <w:color w:val="000000"/>
          <w:sz w:val="24"/>
        </w:rPr>
        <w:t>, both as amended to July 1, 2026, which prohibit discrimination on the basis of handicap in all federal Department of Health and Human Services funded programs.</w:t>
      </w:r>
    </w:p>
    <w:p>
      <w:pPr>
        <w:spacing w:before="0" w:after="0" w:line="480"/>
        <w:ind w:left="120"/>
        <w:jc w:val="both"/>
      </w:pPr>
      <w:r>
        <w:rPr>
          <w:rFonts w:ascii="Times New Roman" w:hAnsi="Times New Roman"/>
          <w:b/>
          <w:i w:val="false"/>
          <w:color w:val="000000"/>
          <w:sz w:val="24"/>
        </w:rPr>
        <w:t>441—79.6</w:t>
      </w:r>
      <w:r>
        <w:rPr>
          <w:rFonts w:ascii="Times New Roman" w:hAnsi="Times New Roman"/>
          <w:b/>
          <w:i w:val="false"/>
          <w:color w:val="000000"/>
          <w:sz w:val="24"/>
        </w:rPr>
        <w:t xml:space="preserve">(249A) </w:t>
      </w:r>
      <w:r>
        <w:rPr>
          <w:rFonts w:ascii="Times New Roman" w:hAnsi="Times New Roman"/>
          <w:b/>
          <w:i w:val="false"/>
          <w:color w:val="000000"/>
          <w:sz w:val="24"/>
        </w:rPr>
        <w:t xml:space="preserve">Provider participation agreement. </w:t>
      </w:r>
      <w:r>
        <w:rPr>
          <w:rFonts w:ascii="Times New Roman" w:hAnsi="Times New Roman"/>
          <w:b w:val="false"/>
          <w:i w:val="false"/>
          <w:color w:val="000000"/>
          <w:sz w:val="24"/>
        </w:rPr>
        <w:t>Providers of medical and health care wishing to participate in the program shall execute an agreement with the department on an Agreement Between Provider of Medical and Health Services and the Iowa Department of Health and Human Services Regarding Participation in Medical Assistance Program.</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w:t>
      </w:r>
      <w:r>
        <w:rPr>
          <w:rFonts w:ascii="Times New Roman" w:hAnsi="Times New Roman"/>
          <w:b w:val="false"/>
          <w:i w:val="false"/>
          <w:color w:val="000000"/>
          <w:sz w:val="24"/>
        </w:rPr>
        <w:t>Dental providers are required to complete an Addendum to Dental Provider Agreement for Orthodontia to receive reimbursement under the early and periodic screening, diagnosis, and treatment program.</w:t>
      </w:r>
    </w:p>
    <w:p>
      <w:pPr>
        <w:spacing w:before="0" w:after="0" w:line="480"/>
        <w:ind w:left="120"/>
        <w:jc w:val="both"/>
      </w:pPr>
      <w:r>
        <w:rPr>
          <w:rFonts w:ascii="Times New Roman" w:hAnsi="Times New Roman"/>
          <w:b w:val="false"/>
          <w:i w:val="false"/>
          <w:color w:val="000000"/>
          <w:sz w:val="24"/>
        </w:rPr>
        <w:t>In these agreements, the provider agrees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79.6(1)</w:t>
      </w:r>
      <w:r>
        <w:rPr>
          <w:rFonts w:ascii="Times New Roman" w:hAnsi="Times New Roman"/>
          <w:b w:val="false"/>
          <w:i w:val="false"/>
          <w:color w:val="000000"/>
          <w:sz w:val="24"/>
        </w:rPr>
        <w:t> </w:t>
      </w:r>
      <w:r>
        <w:rPr>
          <w:rFonts w:ascii="Times New Roman" w:hAnsi="Times New Roman"/>
          <w:b w:val="false"/>
          <w:i w:val="false"/>
          <w:color w:val="000000"/>
          <w:sz w:val="24"/>
        </w:rPr>
        <w:t xml:space="preserve">To maintain clinical and fiscal records as specified in rule </w:t>
      </w:r>
      <w:hyperlink r:id="rId296">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79.6(2)</w:t>
      </w:r>
      <w:r>
        <w:rPr>
          <w:rFonts w:ascii="Times New Roman" w:hAnsi="Times New Roman"/>
          <w:b w:val="false"/>
          <w:i w:val="false"/>
          <w:color w:val="000000"/>
          <w:sz w:val="24"/>
        </w:rPr>
        <w:t> </w:t>
      </w:r>
      <w:r>
        <w:rPr>
          <w:rFonts w:ascii="Times New Roman" w:hAnsi="Times New Roman"/>
          <w:b w:val="false"/>
          <w:i w:val="false"/>
          <w:color w:val="000000"/>
          <w:sz w:val="24"/>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79.6(3)</w:t>
      </w:r>
      <w:r>
        <w:rPr>
          <w:rFonts w:ascii="Times New Roman" w:hAnsi="Times New Roman"/>
          <w:b w:val="false"/>
          <w:i w:val="false"/>
          <w:color w:val="000000"/>
          <w:sz w:val="24"/>
        </w:rPr>
        <w:t> </w:t>
      </w:r>
      <w:r>
        <w:rPr>
          <w:rFonts w:ascii="Times New Roman" w:hAnsi="Times New Roman"/>
          <w:b w:val="false"/>
          <w:i w:val="false"/>
          <w:color w:val="000000"/>
          <w:sz w:val="24"/>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line="480"/>
        <w:ind w:left="120"/>
        <w:jc w:val="both"/>
      </w:pPr>
      <w:r>
        <w:rPr>
          <w:rFonts w:ascii="Times New Roman" w:hAnsi="Times New Roman"/>
          <w:b/>
          <w:i w:val="false"/>
          <w:color w:val="000000"/>
          <w:sz w:val="24"/>
        </w:rPr>
        <w:t>441—79.7</w:t>
      </w:r>
      <w:r>
        <w:rPr>
          <w:rFonts w:ascii="Times New Roman" w:hAnsi="Times New Roman"/>
          <w:b/>
          <w:i w:val="false"/>
          <w:color w:val="000000"/>
          <w:sz w:val="24"/>
        </w:rPr>
        <w:t xml:space="preserve">(249A) </w:t>
      </w:r>
      <w:r>
        <w:rPr>
          <w:rFonts w:ascii="Times New Roman" w:hAnsi="Times New Roman"/>
          <w:b/>
          <w:i w:val="false"/>
          <w:color w:val="000000"/>
          <w:sz w:val="24"/>
        </w:rPr>
        <w:t xml:space="preserve">Medicaid advisory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79.7(1)</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public co-chairperson’s term of office shall be two years. A public co-chairperson shall serve no more than two consecutive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public co-chairperson shall have the right to vote on any issue before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the department. The initial ballot will be distributed by email prior to the first meeting in that fiscal year in order to identify the public co-chairperson prior to the council’s first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co-chairpersons shall be responsible for development of the agendas for meetings of the council. Agendas will be developed and distributed in compliance with the advance notice requirements of Iowa Code section </w:t>
      </w:r>
      <w:hyperlink r:id="rId297">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 Agendas will be developed in consultation with department staff and the director, taking into consideration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Work 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Requests from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co-chairpersons shall preside over all council meetings, calling roll, determining a quorum, counting votes, and following the agenda for the meeting.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co-chairpersons shall consult with the department on other administrative tasks to oversee the council and shall participate in workgroups and subcommittees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 xml:space="preserve">The membership of the council shall be as prescribed in Iowa Code section </w:t>
      </w:r>
      <w:hyperlink r:id="rId298">
        <w:r>
          <w:rPr>
            <w:rStyle w:val="Hyperlink"/>
            <w:rFonts w:ascii="Times New Roman" w:hAnsi="Times New Roman"/>
            <w:b w:val="false"/>
            <w:i w:val="false"/>
            <w:color w:val="000000"/>
            <w:sz w:val="24"/>
          </w:rPr>
          <w:t>249A.4B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Council membership of professional and business entities shall number five and be identified from a vote among those entities outlined in Iowa Code section </w:t>
      </w:r>
      <w:hyperlink r:id="rId299">
        <w:r>
          <w:rPr>
            <w:rStyle w:val="Hyperlink"/>
            <w:rFonts w:ascii="Times New Roman" w:hAnsi="Times New Roman"/>
            <w:b w:val="false"/>
            <w:i w:val="false"/>
            <w:color w:val="000000"/>
            <w:sz w:val="24"/>
          </w:rPr>
          <w:t>249A.4B(3)</w:t>
        </w:r>
      </w:hyperlink>
      <w:r>
        <w:rPr>
          <w:rFonts w:ascii="Times New Roman" w:hAnsi="Times New Roman"/>
          <w:b w:val="false"/>
          <w:i w:val="false"/>
          <w:color w:val="000000"/>
          <w:sz w:val="24"/>
        </w:rPr>
        <w:t>. Professional and business entities shall vote every fiscal year to identify the entities and their subsequent representatives that will represent the body of professional and business stakeholders on the council. Professional and business entities will also report their contact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length of term for all following elected members shall be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Elections shall be organized along the following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Ballots will be distributed at the quarterly meeting closest to the beginning of the next state fiscal year and will be collected in paper and electronic format and counted by department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entities that receive the most votes shall serve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Should any vacancy occur on the council, the entity that received the next highest number of votes in the most recent election shall serve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a voting entity’s representative does not attend more than three consecutive meetings, the department will notify the entity and representative and verify whether an alternative contact is needed. If a fourth consecutive meeting is missed after the notification, the voting entity’s seat will be considered vacant and will be filled as outlined in subparagraph </w:t>
      </w:r>
      <w:hyperlink r:id="rId300">
        <w:r>
          <w:rPr>
            <w:rStyle w:val="Hyperlink"/>
            <w:rFonts w:ascii="Times New Roman" w:hAnsi="Times New Roman"/>
            <w:b w:val="false"/>
            <w:i w:val="false"/>
            <w:color w:val="000000"/>
            <w:sz w:val="24"/>
          </w:rPr>
          <w:t>79.7(2)</w:t>
        </w:r>
      </w:hyperlink>
      <w:r>
        <w:rPr>
          <w:rFonts w:ascii="Times New Roman" w:hAnsi="Times New Roman"/>
          <w:b w:val="false"/>
          <w:i/>
          <w:color w:val="000000"/>
          <w:sz w:val="24"/>
        </w:rPr>
        <w:t>“a”</w:t>
      </w:r>
      <w:r>
        <w:rPr>
          <w:rFonts w:ascii="Times New Roman" w:hAnsi="Times New Roman"/>
          <w:b w:val="false"/>
          <w:i w:val="false"/>
          <w:color w:val="000000"/>
          <w:sz w:val="24"/>
        </w:rPr>
        <w:t xml:space="preserve">(3).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Council membership of public representatives shall consist of five representatives, of whom one must be a recipient of medical assistance. All five public representatives will be appointed by the governor for staggered terms of two years each. All five public representatives will be 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Council membership shall also consist of state agency and medical school partners, including representatives from Des Moines University Medicine and Health Sciences and the University of Iowa Carver College of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Partner agency and medical school representatives will be nonvoting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agency’s or school’s representative does not attend more than three consecutive meetings, the department will notify the agency or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Partner agencies and medical schools shall determine the length of appointment of their representatives. The department will confirm each representative’s participation every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members of the general assembly shall be members of the council, each for a term of two years as provided in Iowa Code section </w:t>
      </w:r>
      <w:hyperlink r:id="rId301">
        <w:r>
          <w:rPr>
            <w:rStyle w:val="Hyperlink"/>
            <w:rFonts w:ascii="Times New Roman" w:hAnsi="Times New Roman"/>
            <w:b w:val="false"/>
            <w:i w:val="false"/>
            <w:color w:val="000000"/>
            <w:sz w:val="24"/>
          </w:rPr>
          <w:t>4A.13</w:t>
        </w:r>
      </w:hyperlink>
      <w:r>
        <w:rPr>
          <w:rFonts w:ascii="Times New Roman" w:hAnsi="Times New Roman"/>
          <w:b w:val="false"/>
          <w:i w:val="false"/>
          <w:color w:val="000000"/>
          <w:sz w:val="24"/>
        </w:rPr>
        <w:t>. Members appointed from the general assembly will serve as nonvoting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Two members of the house of representatives, one appointed by the speaker of the house of representatives and one appointed by the minority leader of the house of representatives from their respective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members of the senate, one appointed by the president of the senate after consultation with the majority leader of the senate and one appointed by the minority leader of the senate from their respective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duties and meetings. </w:t>
      </w:r>
      <w:r>
        <w:rPr>
          <w:rFonts w:ascii="Times New Roman" w:hAnsi="Times New Roman"/>
          <w:b w:val="false"/>
          <w:i w:val="false"/>
          <w:color w:val="000000"/>
          <w:sz w:val="24"/>
        </w:rPr>
        <w:t>The responsibility of the medical assistance advisory council is to provide recommendations on the medical assistance program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Recommendations. </w:t>
      </w:r>
      <w:r>
        <w:rPr>
          <w:rFonts w:ascii="Times New Roman" w:hAnsi="Times New Roman"/>
          <w:b w:val="false"/>
          <w:i w:val="false"/>
          <w:color w:val="000000"/>
          <w:sz w:val="24"/>
        </w:rPr>
        <w:t xml:space="preserve">Recommendations made by the council shall be advisory and not binding upon the department or the professional and business entities represented. The director will consider the recommendations in the director’s preparation of medical assistance budget recommendations to the council on human services pursuant to Iowa Code section </w:t>
      </w:r>
      <w:hyperlink r:id="rId302">
        <w:r>
          <w:rPr>
            <w:rStyle w:val="Hyperlink"/>
            <w:rFonts w:ascii="Times New Roman" w:hAnsi="Times New Roman"/>
            <w:b w:val="false"/>
            <w:i w:val="false"/>
            <w:color w:val="000000"/>
            <w:sz w:val="24"/>
          </w:rPr>
          <w:t>217.3</w:t>
        </w:r>
      </w:hyperlink>
      <w:r>
        <w:rPr>
          <w:rFonts w:ascii="Times New Roman" w:hAnsi="Times New Roman"/>
          <w:b w:val="false"/>
          <w:i w:val="false"/>
          <w:color w:val="000000"/>
          <w:sz w:val="24"/>
        </w:rPr>
        <w:t xml:space="preserve"> and implementation of medical assistance program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Council. </w:t>
      </w:r>
      <w:r>
        <w:rPr>
          <w:rFonts w:ascii="Times New Roman" w:hAnsi="Times New Roman"/>
          <w:b w:val="false"/>
          <w:i w:val="false"/>
          <w:color w:val="000000"/>
          <w:sz w:val="24"/>
        </w:rPr>
        <w:t>The council shall be provided with information to deliberate and provide input on the medical assistance program. The council will use that input in making final recommendations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Council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council will meet quarterly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Meetings may be called by the co-chairpersons; upon written request of at least 50 percent of members; or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Meetings shall be held in the Des Moines, Iowa, area unless other notification is given. Meetings will also be made available via teleconference, when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council shall advise the professional and business entities represented and act as liaison between them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council shall perform other functions as may be provided by state or federal law or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w:t>
      </w:r>
      <w:r>
        <w:rPr>
          <w:rFonts w:ascii="Times New Roman" w:hAnsi="Times New Roman"/>
          <w:b w:val="false"/>
          <w:i w:val="false"/>
          <w:color w:val="000000"/>
          <w:sz w:val="24"/>
        </w:rPr>
        <w:t>2016 Iowa Acts, chapter 1139, section 93</w:t>
      </w:r>
      <w:r>
        <w:rPr>
          <w:rFonts w:ascii="Times New Roman" w:hAnsi="Times New Roman"/>
          <w:b w:val="false"/>
          <w:i w:val="false"/>
          <w:color w:val="000000"/>
          <w:sz w:val="24"/>
        </w:rPr>
        <w:t>, the council shall regularly review Medicaid managed care. The council shall submit an executive summary of pertinent information regarding deliberations during the prior year relating to Medicaid managed care to the department no later than November 15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w:t>
      </w:r>
      <w:r>
        <w:rPr>
          <w:rFonts w:ascii="Times New Roman" w:hAnsi="Times New Roman"/>
          <w:b w:val="false"/>
          <w:i w:val="false"/>
          <w:color w:val="000000"/>
          <w:sz w:val="24"/>
        </w:rPr>
        <w:t>2016 Iowa Acts, chapter 1139, section 94</w:t>
      </w:r>
      <w:r>
        <w:rPr>
          <w:rFonts w:ascii="Times New Roman" w:hAnsi="Times New Roman"/>
          <w:b w:val="false"/>
          <w:i w:val="false"/>
          <w:color w:val="000000"/>
          <w:sz w:val="24"/>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79.7(4)</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quorum shall consist of 50 percent (five persons) of the current voting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a quorum is present, a position is carried by two-thirds of the present council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Minutes of council meetings and other written materials developed by the council shall be distributed by the department to each member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cases not covered by these rules, Robert’s Rules of Order shall govern.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79.7(5)</w:t>
      </w:r>
      <w:r>
        <w:rPr>
          <w:rFonts w:ascii="Times New Roman" w:hAnsi="Times New Roman"/>
          <w:b w:val="false"/>
          <w:i w:val="false"/>
          <w:color w:val="000000"/>
          <w:sz w:val="24"/>
        </w:rPr>
        <w:t> </w:t>
      </w:r>
      <w:r>
        <w:rPr>
          <w:rFonts w:ascii="Times New Roman" w:hAnsi="Times New Roman"/>
          <w:b w:val="false"/>
          <w:i/>
          <w:color w:val="000000"/>
          <w:sz w:val="24"/>
        </w:rPr>
        <w:t xml:space="preserve">Expenses, staff support, and technical assistance. </w:t>
      </w:r>
      <w:r>
        <w:rPr>
          <w:rFonts w:ascii="Times New Roman" w:hAnsi="Times New Roman"/>
          <w:b w:val="false"/>
          <w:i w:val="false"/>
          <w:color w:val="000000"/>
          <w:sz w:val="24"/>
        </w:rPr>
        <w:t>Expenses of the council, such as those for clerical services, mailing, telephone, and meeting place, shall be the responsibility of the department. The department will arrange for a meeting place, related services, and accommodations. The department will provide staff support and independent technical assistance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reports, data, and proposed and final amendments to rules, laws, and guidelines to the council for its information, review, and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present the annual budget for the medical assistance program for review and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permit staff members to appear before the council to review and discuss specific information and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a current list of members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be responsible for the organization of all council meetings and notice of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As required in Iowa Code section </w:t>
      </w:r>
      <w:hyperlink r:id="rId303">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 minutes of the meetings of the council will be kept by the department. The council will review minutes before distribution to the public.</w:t>
      </w:r>
    </w:p>
    <w:p>
      <w:pPr>
        <w:spacing w:before="210" w:after="0" w:line="480"/>
        <w:ind w:left="120"/>
        <w:jc w:val="both"/>
      </w:pPr>
      <w:r>
        <w:rPr>
          <w:rFonts w:ascii="Times New Roman" w:hAnsi="Times New Roman"/>
          <w:b/>
          <w:i w:val="false"/>
          <w:color w:val="000000"/>
          <w:sz w:val="24"/>
        </w:rPr>
        <w:t>441—79.8</w:t>
      </w:r>
      <w:r>
        <w:rPr>
          <w:rFonts w:ascii="Times New Roman" w:hAnsi="Times New Roman"/>
          <w:b/>
          <w:i w:val="false"/>
          <w:color w:val="000000"/>
          <w:sz w:val="24"/>
        </w:rPr>
        <w:t xml:space="preserve">(249A) </w:t>
      </w:r>
      <w:r>
        <w:rPr>
          <w:rFonts w:ascii="Times New Roman" w:hAnsi="Times New Roman"/>
          <w:b/>
          <w:i w:val="false"/>
          <w:color w:val="000000"/>
          <w:sz w:val="24"/>
        </w:rPr>
        <w:t xml:space="preserve">Beneficiary advisory council. </w:t>
      </w:r>
      <w:r>
        <w:rPr>
          <w:rFonts w:ascii="Times New Roman" w:hAnsi="Times New Roman"/>
          <w:b w:val="false"/>
          <w:i w:val="false"/>
          <w:color w:val="000000"/>
          <w:sz w:val="24"/>
        </w:rPr>
        <w:t xml:space="preserve">Pursuant to </w:t>
      </w:r>
      <w:r>
        <w:rPr>
          <w:rFonts w:ascii="Times New Roman" w:hAnsi="Times New Roman"/>
          <w:b w:val="false"/>
          <w:i w:val="false"/>
          <w:color w:val="000000"/>
          <w:sz w:val="24"/>
        </w:rPr>
        <w:t>42 CFR 431.12(e)</w:t>
      </w:r>
      <w:r>
        <w:rPr>
          <w:rFonts w:ascii="Times New Roman" w:hAnsi="Times New Roman"/>
          <w:b w:val="false"/>
          <w:i w:val="false"/>
          <w:color w:val="000000"/>
          <w:sz w:val="24"/>
        </w:rPr>
        <w:t>, Iowa Medicaid will form and support a beneficiary advisory council. The council will be governed by bylaws, which are available on the department’s website.</w:t>
      </w:r>
    </w:p>
    <w:p>
      <w:pPr>
        <w:spacing w:before="0" w:after="0" w:line="480"/>
        <w:ind w:left="120"/>
        <w:jc w:val="both"/>
      </w:pPr>
      <w:r>
        <w:rPr>
          <w:rFonts w:ascii="Times New Roman" w:hAnsi="Times New Roman"/>
          <w:b/>
          <w:i w:val="false"/>
          <w:color w:val="000000"/>
          <w:sz w:val="24"/>
        </w:rPr>
        <w:t>441—79.9</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prior authorization. </w:t>
      </w:r>
      <w:r>
        <w:rPr>
          <w:rFonts w:ascii="Times New Roman" w:hAnsi="Times New Roman"/>
          <w:b w:val="false"/>
          <w:i w:val="false"/>
          <w:color w:val="000000"/>
          <w:sz w:val="24"/>
        </w:rPr>
        <w:t>This rule governs requests for prior authorization for services not provided through an MCO. For services provided through an MCO, the prior authorization request is submitted, reviewed, and authorized by the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79.9(1)</w:t>
      </w:r>
      <w:r>
        <w:rPr>
          <w:rFonts w:ascii="Times New Roman" w:hAnsi="Times New Roman"/>
          <w:b w:val="false"/>
          <w:i w:val="false"/>
          <w:color w:val="000000"/>
          <w:sz w:val="24"/>
        </w:rPr>
        <w:t> </w:t>
      </w:r>
      <w:r>
        <w:rPr>
          <w:rFonts w:ascii="Times New Roman" w:hAnsi="Times New Roman"/>
          <w:b w:val="false"/>
          <w:i w:val="false"/>
          <w:color w:val="000000"/>
          <w:sz w:val="24"/>
        </w:rPr>
        <w:t>Making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may submit requests for prior authorization for any items or procedures, other than prescription drugs, by mail or by facsimile transmission (fax) using an Outpatient Prior Authorization Request form,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304">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shall send requests for prior authorization to Iowa Medicaid. The request should address the relevant criteria applicable to the particular service, medication or equipment for which prior authorization is sought according to rule </w:t>
      </w:r>
      <w:hyperlink r:id="rId305">
        <w:r>
          <w:rPr>
            <w:rStyle w:val="Hyperlink"/>
            <w:rFonts w:ascii="Times New Roman" w:hAnsi="Times New Roman"/>
            <w:b w:val="false"/>
            <w:i w:val="false"/>
            <w:color w:val="000000"/>
            <w:sz w:val="24"/>
          </w:rPr>
          <w:t>441—78.28</w:t>
        </w:r>
      </w:hyperlink>
      <w:r>
        <w:rPr>
          <w:rFonts w:ascii="Times New Roman" w:hAnsi="Times New Roman"/>
          <w:b w:val="false"/>
          <w:i w:val="false"/>
          <w:color w:val="000000"/>
          <w:sz w:val="24"/>
        </w:rPr>
        <w:t>(249A). Copies of history and examination results may be attached to rather than incorporated in the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request for prior authorization submitted electronically requires attachments or supporting clinical documentation and a national electronic attachment has not been adopted, 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Use a Prior Authorization Attachment Control form as the cover sheet for the paper attachments or supporting clinical documentation;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Reference on that form the attachment control number submitted on the ASC X12N 278 electronic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79.9(2)</w:t>
      </w:r>
      <w:r>
        <w:rPr>
          <w:rFonts w:ascii="Times New Roman" w:hAnsi="Times New Roman"/>
          <w:b w:val="false"/>
          <w:i w:val="false"/>
          <w:color w:val="000000"/>
          <w:sz w:val="24"/>
        </w:rPr>
        <w:t> </w:t>
      </w:r>
      <w:r>
        <w:rPr>
          <w:rFonts w:ascii="Times New Roman" w:hAnsi="Times New Roman"/>
          <w:b w:val="false"/>
          <w:i w:val="false"/>
          <w:color w:val="000000"/>
          <w:sz w:val="24"/>
        </w:rPr>
        <w:t>The policy applies to services or items specifically designated as requiring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79.9(3)</w:t>
      </w:r>
      <w:r>
        <w:rPr>
          <w:rFonts w:ascii="Times New Roman" w:hAnsi="Times New Roman"/>
          <w:b w:val="false"/>
          <w:i w:val="false"/>
          <w:color w:val="000000"/>
          <w:sz w:val="24"/>
        </w:rPr>
        <w:t> </w:t>
      </w:r>
      <w:r>
        <w:rPr>
          <w:rFonts w:ascii="Times New Roman" w:hAnsi="Times New Roman"/>
          <w:b w:val="false"/>
          <w:i w:val="false"/>
          <w:color w:val="000000"/>
          <w:sz w:val="24"/>
        </w:rPr>
        <w:t>The provider shall receive a notice of approval or denial for all requests.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the case of prescription drugs, notices of approval or denial will be faxed to the prescriber and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4"/>
        </w:rPr>
        <w:t>42 CFR 438.210(d)</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79.9(4)</w:t>
      </w:r>
      <w:r>
        <w:rPr>
          <w:rFonts w:ascii="Times New Roman" w:hAnsi="Times New Roman"/>
          <w:b w:val="false"/>
          <w:i w:val="false"/>
          <w:color w:val="000000"/>
          <w:sz w:val="24"/>
        </w:rPr>
        <w:t> </w:t>
      </w:r>
      <w:r>
        <w:rPr>
          <w:rFonts w:ascii="Times New Roman" w:hAnsi="Times New Roman"/>
          <w:b w:val="false"/>
          <w:i w:val="false"/>
          <w:color w:val="000000"/>
          <w:sz w:val="24"/>
        </w:rPr>
        <w:t>Prior authorizations approved because a decision is not timely made shall not be considered a precedent for future similar requests.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79.9(5)</w:t>
      </w:r>
      <w:r>
        <w:rPr>
          <w:rFonts w:ascii="Times New Roman" w:hAnsi="Times New Roman"/>
          <w:b w:val="false"/>
          <w:i w:val="false"/>
          <w:color w:val="000000"/>
          <w:sz w:val="24"/>
        </w:rPr>
        <w:t> </w:t>
      </w:r>
      <w:r>
        <w:rPr>
          <w:rFonts w:ascii="Times New Roman" w:hAnsi="Times New Roman"/>
          <w:b w:val="false"/>
          <w:i w:val="false"/>
          <w:color w:val="000000"/>
          <w:sz w:val="24"/>
        </w:rPr>
        <w:t>Approved prior authorization applies to covered services and does not apply to the recipient’s eligibility for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79.9(6)</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is unsure if an item or service is covered because it is rare or unusual, the provider may submit a request for prior approval in the same manner as other requests for prior approval in subrule </w:t>
      </w:r>
      <w:hyperlink r:id="rId306">
        <w:r>
          <w:rPr>
            <w:rStyle w:val="Hyperlink"/>
            <w:rFonts w:ascii="Times New Roman" w:hAnsi="Times New Roman"/>
            <w:b w:val="false"/>
            <w:i w:val="false"/>
            <w:color w:val="000000"/>
            <w:sz w:val="24"/>
          </w:rPr>
          <w:t>79.9(1)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79.9(7)</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prior approval of services will be reviewed according to rule </w:t>
      </w:r>
      <w:hyperlink r:id="rId307">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 xml:space="preserve">(249A) and the conditions for payment as established by rule in </w:t>
      </w:r>
      <w:hyperlink r:id="rId308">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Where ambiguity exists as to whether a particular item or service is covered, requests for prior approval will be reviewed according to the following criteria in order of priority: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conditions for payment outlined in the provider manual with reference to coverage and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determination made by the Medicare program unless specifically stated differently in state law or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recommendation to the department from the appropriate advisory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there are other less expensive covered procedures that would be as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advice of an appropriate professional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Iowa Medicaid has not reached a decision on a request for prior authorization after 60 days from the date of receipt, the request will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79.9(8)</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duration and scope of the Medicaid program is outlined in 441—Chapters </w:t>
      </w:r>
      <w:hyperlink r:id="rId309">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310">
        <w:r>
          <w:rPr>
            <w:rStyle w:val="Hyperlink"/>
            <w:rFonts w:ascii="Times New Roman" w:hAnsi="Times New Roman"/>
            <w:b w:val="false"/>
            <w:i w:val="false"/>
            <w:color w:val="000000"/>
            <w:sz w:val="24"/>
          </w:rPr>
          <w:t>79</w:t>
        </w:r>
      </w:hyperlink>
      <w:r>
        <w:rPr>
          <w:rFonts w:ascii="Times New Roman" w:hAnsi="Times New Roman"/>
          <w:b w:val="false"/>
          <w:i w:val="false"/>
          <w:color w:val="000000"/>
          <w:sz w:val="24"/>
        </w:rPr>
        <w:t xml:space="preserve">, </w:t>
      </w:r>
      <w:hyperlink r:id="rId311">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312">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and </w:t>
      </w:r>
      <w:hyperlink r:id="rId313">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Additional clarification of policies is available in the provider manual distributed and updated to all participating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79.9(9)</w:t>
      </w:r>
      <w:r>
        <w:rPr>
          <w:rFonts w:ascii="Times New Roman" w:hAnsi="Times New Roman"/>
          <w:b w:val="false"/>
          <w:i w:val="false"/>
          <w:color w:val="000000"/>
          <w:sz w:val="24"/>
        </w:rPr>
        <w:t> </w:t>
      </w:r>
      <w:r>
        <w:rPr>
          <w:rFonts w:ascii="Times New Roman" w:hAnsi="Times New Roman"/>
          <w:b w:val="false"/>
          <w:i w:val="false"/>
          <w:color w:val="000000"/>
          <w:sz w:val="24"/>
        </w:rPr>
        <w:t xml:space="preserve">Iowa Medicaid will issue a notice of decision to the recipient upon a denial of request for prior approval pursuant to </w:t>
      </w:r>
      <w:hyperlink r:id="rId314">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Iowa Medicaid will mail the notice of decision to the recipient within five working days of the date the prior approval form is returned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79.9(10)</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request for prior approval is denied by Iowa Medicaid, the request may be resubmitted for reconsideration with additional information justifying the request. The aggrieved party may file an appeal in accordance with </w:t>
      </w:r>
      <w:hyperlink r:id="rId31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441—79.10</w:t>
      </w:r>
      <w:r>
        <w:rPr>
          <w:rFonts w:ascii="Times New Roman" w:hAnsi="Times New Roman"/>
          <w:b/>
          <w:i w:val="false"/>
          <w:color w:val="000000"/>
          <w:sz w:val="24"/>
        </w:rPr>
        <w:t xml:space="preserve">(249A) </w:t>
      </w:r>
      <w:r>
        <w:rPr>
          <w:rFonts w:ascii="Times New Roman" w:hAnsi="Times New Roman"/>
          <w:b/>
          <w:i w:val="false"/>
          <w:color w:val="000000"/>
          <w:sz w:val="24"/>
        </w:rPr>
        <w:t xml:space="preserve">General provisions for Medicaid coverage applicable to all Medicaid providers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79.10(1)</w:t>
      </w:r>
      <w:r>
        <w:rPr>
          <w:rFonts w:ascii="Times New Roman" w:hAnsi="Times New Roman"/>
          <w:b w:val="false"/>
          <w:i w:val="false"/>
          <w:color w:val="000000"/>
          <w:sz w:val="24"/>
        </w:rPr>
        <w:t> </w:t>
      </w:r>
      <w:r>
        <w:rPr>
          <w:rFonts w:ascii="Times New Roman" w:hAnsi="Times New Roman"/>
          <w:b w:val="false"/>
          <w:i w:val="false"/>
          <w:color w:val="000000"/>
          <w:sz w:val="24"/>
        </w:rPr>
        <w:t>Medicare definitions and policies apply to services provided unless specifically defined differently.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79.10(2)</w:t>
      </w:r>
      <w:r>
        <w:rPr>
          <w:rFonts w:ascii="Times New Roman" w:hAnsi="Times New Roman"/>
          <w:b w:val="false"/>
          <w:i w:val="false"/>
          <w:color w:val="000000"/>
          <w:sz w:val="24"/>
        </w:rPr>
        <w:t> </w:t>
      </w:r>
      <w:r>
        <w:rPr>
          <w:rFonts w:ascii="Times New Roman" w:hAnsi="Times New Roman"/>
          <w:b w:val="false"/>
          <w:i w:val="false"/>
          <w:color w:val="000000"/>
          <w:sz w:val="24"/>
        </w:rPr>
        <w:t>The services covered by Medicaid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consistent with the diagnosis and treatment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in accordance with standards of good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required to meet the medical need of the patient and be for reasons other than the convenience of the patient or the patient’s practitioner or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the least costly type of service that would reasonably meet the medical need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 eligible for federal financial participation unless specifically covered by state law or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within the scope of the licensure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Be provided with the full knowledge and consent of the recipient or someone acting in the recipient’s behalf unless otherwise required by law or court order or in emergency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Be supplied by a provider who is eligible to participate in the Medicaid program. The provider must use the billing procedures and documentation requirements described in </w:t>
      </w:r>
      <w:hyperlink r:id="rId316">
        <w:r>
          <w:rPr>
            <w:rStyle w:val="Hyperlink"/>
            <w:rFonts w:ascii="Times New Roman" w:hAnsi="Times New Roman"/>
            <w:b w:val="false"/>
            <w:i w:val="false"/>
            <w:color w:val="000000"/>
            <w:sz w:val="24"/>
          </w:rPr>
          <w:t>441—Chapters 78</w:t>
        </w:r>
      </w:hyperlink>
      <w:r>
        <w:rPr>
          <w:rFonts w:ascii="Times New Roman" w:hAnsi="Times New Roman"/>
          <w:b w:val="false"/>
          <w:i w:val="false"/>
          <w:color w:val="000000"/>
          <w:sz w:val="24"/>
        </w:rPr>
        <w:t xml:space="preserve"> and </w:t>
      </w:r>
      <w:hyperlink r:id="rId317">
        <w:r>
          <w:rPr>
            <w:rStyle w:val="Hyperlink"/>
            <w:rFonts w:ascii="Times New Roman" w:hAnsi="Times New Roman"/>
            <w:b w:val="false"/>
            <w:i w:val="false"/>
            <w:color w:val="000000"/>
            <w:sz w:val="24"/>
          </w:rPr>
          <w:t>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79.10(3)</w:t>
      </w:r>
      <w:r>
        <w:rPr>
          <w:rFonts w:ascii="Times New Roman" w:hAnsi="Times New Roman"/>
          <w:b w:val="false"/>
          <w:i w:val="false"/>
          <w:color w:val="000000"/>
          <w:sz w:val="24"/>
        </w:rPr>
        <w:t> </w:t>
      </w:r>
      <w:r>
        <w:rPr>
          <w:rFonts w:ascii="Times New Roman" w:hAnsi="Times New Roman"/>
          <w:b w:val="false"/>
          <w:i w:val="false"/>
          <w:color w:val="000000"/>
          <w:sz w:val="24"/>
        </w:rPr>
        <w:t>Providers shall supply all the same services to Medicaid eligibles served by the provider as are offered to other clients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79.10(4)</w:t>
      </w:r>
      <w:r>
        <w:rPr>
          <w:rFonts w:ascii="Times New Roman" w:hAnsi="Times New Roman"/>
          <w:b w:val="false"/>
          <w:i w:val="false"/>
          <w:color w:val="000000"/>
          <w:sz w:val="24"/>
        </w:rPr>
        <w:t> </w:t>
      </w:r>
      <w:r>
        <w:rPr>
          <w:rFonts w:ascii="Times New Roman" w:hAnsi="Times New Roman"/>
          <w:b w:val="false"/>
          <w:i w:val="false"/>
          <w:color w:val="000000"/>
          <w:sz w:val="24"/>
        </w:rPr>
        <w:t>Recipients must be informed before the service is provided that the recipient will be responsible for the bill if a noncovered service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79.10(5)</w:t>
      </w:r>
      <w:r>
        <w:rPr>
          <w:rFonts w:ascii="Times New Roman" w:hAnsi="Times New Roman"/>
          <w:b w:val="false"/>
          <w:i w:val="false"/>
          <w:color w:val="000000"/>
          <w:sz w:val="24"/>
        </w:rPr>
        <w:t> </w:t>
      </w:r>
      <w:r>
        <w:rPr>
          <w:rFonts w:ascii="Times New Roman" w:hAnsi="Times New Roman"/>
          <w:b w:val="false"/>
          <w:i w:val="false"/>
          <w:color w:val="000000"/>
          <w:sz w:val="24"/>
        </w:rPr>
        <w:t>Medical services provided to a person while the person is an inmate of a public jail, prison, juvenile detention center, or other public penal institution of more than four beds are not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79.10(6)</w:t>
      </w:r>
      <w:r>
        <w:rPr>
          <w:rFonts w:ascii="Times New Roman" w:hAnsi="Times New Roman"/>
          <w:b w:val="false"/>
          <w:i w:val="false"/>
          <w:color w:val="000000"/>
          <w:sz w:val="24"/>
        </w:rPr>
        <w:t> </w:t>
      </w:r>
      <w:r>
        <w:rPr>
          <w:rFonts w:ascii="Times New Roman" w:hAnsi="Times New Roman"/>
          <w:b w:val="false"/>
          <w:i w:val="false"/>
          <w:color w:val="000000"/>
          <w:sz w:val="24"/>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79.10(7)</w:t>
      </w:r>
      <w:r>
        <w:rPr>
          <w:rFonts w:ascii="Times New Roman" w:hAnsi="Times New Roman"/>
          <w:b w:val="false"/>
          <w:i w:val="false"/>
          <w:color w:val="000000"/>
          <w:sz w:val="24"/>
        </w:rPr>
        <w:t> </w:t>
      </w:r>
      <w:r>
        <w:rPr>
          <w:rFonts w:ascii="Times New Roman" w:hAnsi="Times New Roman"/>
          <w:b w:val="false"/>
          <w:i w:val="false"/>
          <w:color w:val="000000"/>
          <w:sz w:val="24"/>
        </w:rPr>
        <w:t>Incorrect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318">
        <w:r>
          <w:rPr>
            <w:rStyle w:val="Hyperlink"/>
            <w:rFonts w:ascii="Times New Roman" w:hAnsi="Times New Roman"/>
            <w:b w:val="false"/>
            <w:i w:val="false"/>
            <w:color w:val="000000"/>
            <w:sz w:val="24"/>
          </w:rPr>
          <w:t>79.10(7)</w:t>
        </w:r>
        <w:r>
          <w:rPr>
            <w:rFonts w:ascii="Times New Roman" w:hAnsi="Times New Roman"/>
            <w:b w:val="false"/>
            <w:i/>
            <w:color w:val="000000"/>
            <w:sz w:val="24"/>
          </w:rPr>
          <w:t>“b,”</w:t>
        </w:r>
      </w:hyperlink>
      <w:r>
        <w:rPr>
          <w:rFonts w:ascii="Times New Roman" w:hAnsi="Times New Roman"/>
          <w:b w:val="false"/>
          <w:i w:val="false"/>
          <w:color w:val="000000"/>
          <w:sz w:val="24"/>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319">
        <w:r>
          <w:rPr>
            <w:rStyle w:val="Hyperlink"/>
            <w:rFonts w:ascii="Times New Roman" w:hAnsi="Times New Roman"/>
            <w:b w:val="false"/>
            <w:i w:val="false"/>
            <w:color w:val="000000"/>
            <w:sz w:val="24"/>
          </w:rPr>
          <w:t>79.10(7)</w:t>
        </w:r>
        <w:r>
          <w:rPr>
            <w:rFonts w:ascii="Times New Roman" w:hAnsi="Times New Roman"/>
            <w:b w:val="false"/>
            <w:i/>
            <w:color w:val="000000"/>
            <w:sz w:val="24"/>
          </w:rPr>
          <w:t>“a,”</w:t>
        </w:r>
      </w:hyperlink>
      <w:r>
        <w:rPr>
          <w:rFonts w:ascii="Times New Roman" w:hAnsi="Times New Roman"/>
          <w:b w:val="false"/>
          <w:i w:val="false"/>
          <w:color w:val="000000"/>
          <w:sz w:val="24"/>
        </w:rPr>
        <w:t xml:space="preserve"> medical assistance funds are not incorrectly paid when an individual who serves as a member’s legal representative provides services to the member under a home- and community-based services waiver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79.10(8)</w:t>
      </w:r>
      <w:r>
        <w:rPr>
          <w:rFonts w:ascii="Times New Roman" w:hAnsi="Times New Roman"/>
          <w:b w:val="false"/>
          <w:i w:val="false"/>
          <w:color w:val="000000"/>
          <w:sz w:val="24"/>
        </w:rPr>
        <w:t> </w:t>
      </w:r>
      <w:r>
        <w:rPr>
          <w:rFonts w:ascii="Times New Roman" w:hAnsi="Times New Roman"/>
          <w:b w:val="false"/>
          <w:i w:val="false"/>
          <w:color w:val="000000"/>
          <w:sz w:val="24"/>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line="480"/>
        <w:ind w:left="120"/>
        <w:jc w:val="both"/>
      </w:pPr>
      <w:r>
        <w:rPr>
          <w:rFonts w:ascii="Times New Roman" w:hAnsi="Times New Roman"/>
          <w:b/>
          <w:i w:val="false"/>
          <w:color w:val="000000"/>
          <w:sz w:val="24"/>
        </w:rPr>
        <w:t>441—79.11</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preadmission review. </w:t>
      </w:r>
      <w:r>
        <w:rPr>
          <w:rFonts w:ascii="Times New Roman" w:hAnsi="Times New Roman"/>
          <w:b w:val="false"/>
          <w:i w:val="false"/>
          <w:color w:val="000000"/>
          <w:sz w:val="24"/>
        </w:rPr>
        <w:t xml:space="preserve">The inpatient hospitalization of Medicaid recipients is subject to preadmission review by Iowa Medicaid as required in rule </w:t>
      </w:r>
      <w:hyperlink r:id="rId320">
        <w:r>
          <w:rPr>
            <w:rStyle w:val="Hyperlink"/>
            <w:rFonts w:ascii="Times New Roman" w:hAnsi="Times New Roman"/>
            <w:b w:val="false"/>
            <w:i w:val="false"/>
            <w:color w:val="000000"/>
            <w:sz w:val="24"/>
          </w:rPr>
          <w:t>441—78.3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79.11(1)</w:t>
      </w:r>
      <w:r>
        <w:rPr>
          <w:rFonts w:ascii="Times New Roman" w:hAnsi="Times New Roman"/>
          <w:b w:val="false"/>
          <w:i w:val="false"/>
          <w:color w:val="000000"/>
          <w:sz w:val="24"/>
        </w:rPr>
        <w:t> </w:t>
      </w:r>
      <w:r>
        <w:rPr>
          <w:rFonts w:ascii="Times New Roman" w:hAnsi="Times New Roman"/>
          <w:b w:val="false"/>
          <w:i w:val="false"/>
          <w:color w:val="000000"/>
          <w:sz w:val="24"/>
        </w:rPr>
        <w:t>The patient’s admitting physician, the physician’s designee, or the hospital will contact Iowa Medicaid to request approval of Medicaid coverage for the hospitalization according to instructions issued to providers by Iowa Medicaid and instructions in the Medicaid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79.11(2)</w:t>
      </w:r>
      <w:r>
        <w:rPr>
          <w:rFonts w:ascii="Times New Roman" w:hAnsi="Times New Roman"/>
          <w:b w:val="false"/>
          <w:i w:val="false"/>
          <w:color w:val="000000"/>
          <w:sz w:val="24"/>
        </w:rPr>
        <w:t> </w:t>
      </w:r>
      <w:r>
        <w:rPr>
          <w:rFonts w:ascii="Times New Roman" w:hAnsi="Times New Roman"/>
          <w:b w:val="false"/>
          <w:i w:val="false"/>
          <w:color w:val="000000"/>
          <w:sz w:val="24"/>
        </w:rPr>
        <w:t>Medicaid payment will not be made to the hospital if Iowa Medicaid denies the procedure requested in the preadmission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79.11(3)</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a letter of denial to the patient, the physician, and the hospital when a request is denied. The patient, the physician, or the hospital may request a reconsideration of the decision by filing a written request with Iowa Medicaid within 60 days of the date of the denial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aggrieved party may appeal a denial of a request for reconsideration by Iowa Medicaid according to </w:t>
      </w:r>
      <w:hyperlink r:id="rId32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79.11(5)</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322">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441—79.12</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preprocedure surgical review. </w:t>
      </w:r>
      <w:r>
        <w:rPr>
          <w:rFonts w:ascii="Times New Roman" w:hAnsi="Times New Roman"/>
          <w:b w:val="false"/>
          <w:i w:val="false"/>
          <w:color w:val="000000"/>
          <w:sz w:val="24"/>
        </w:rPr>
        <w:t xml:space="preserve">Iowa Medicaid conducts a preprocedure review of certain frequently performed surgical procedures to determine the necessity of the procedures and if Medicaid payment will be approved according to requirements found in 441—subrules </w:t>
      </w:r>
      <w:hyperlink r:id="rId323">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xml:space="preserve">, </w:t>
      </w:r>
      <w:hyperlink r:id="rId324">
        <w:r>
          <w:rPr>
            <w:rStyle w:val="Hyperlink"/>
            <w:rFonts w:ascii="Times New Roman" w:hAnsi="Times New Roman"/>
            <w:b w:val="false"/>
            <w:i w:val="false"/>
            <w:color w:val="000000"/>
            <w:sz w:val="24"/>
          </w:rPr>
          <w:t>78.3(18)</w:t>
        </w:r>
      </w:hyperlink>
      <w:r>
        <w:rPr>
          <w:rFonts w:ascii="Times New Roman" w:hAnsi="Times New Roman"/>
          <w:b w:val="false"/>
          <w:i w:val="false"/>
          <w:color w:val="000000"/>
          <w:sz w:val="24"/>
        </w:rPr>
        <w:t xml:space="preserve">, and </w:t>
      </w:r>
      <w:hyperlink r:id="rId325">
        <w:r>
          <w:rPr>
            <w:rStyle w:val="Hyperlink"/>
            <w:rFonts w:ascii="Times New Roman" w:hAnsi="Times New Roman"/>
            <w:b w:val="false"/>
            <w:i w:val="false"/>
            <w:color w:val="000000"/>
            <w:sz w:val="24"/>
          </w:rPr>
          <w:t>78.26(3)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79.12(1)</w:t>
      </w:r>
      <w:r>
        <w:rPr>
          <w:rFonts w:ascii="Times New Roman" w:hAnsi="Times New Roman"/>
          <w:b w:val="false"/>
          <w:i w:val="false"/>
          <w:color w:val="000000"/>
          <w:sz w:val="24"/>
        </w:rPr>
        <w:t> </w:t>
      </w:r>
      <w:r>
        <w:rPr>
          <w:rFonts w:ascii="Times New Roman" w:hAnsi="Times New Roman"/>
          <w:b w:val="false"/>
          <w:i w:val="false"/>
          <w:color w:val="000000"/>
          <w:sz w:val="24"/>
        </w:rPr>
        <w:t>The physician must request approval from Iowa Medicaid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79.12(2)</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the physician a validation number for each request and advise whether payment for the procedure will be approved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79.12(3)</w:t>
      </w:r>
      <w:r>
        <w:rPr>
          <w:rFonts w:ascii="Times New Roman" w:hAnsi="Times New Roman"/>
          <w:b w:val="false"/>
          <w:i w:val="false"/>
          <w:color w:val="000000"/>
          <w:sz w:val="24"/>
        </w:rPr>
        <w:t> </w:t>
      </w:r>
      <w:r>
        <w:rPr>
          <w:rFonts w:ascii="Times New Roman" w:hAnsi="Times New Roman"/>
          <w:b w:val="false"/>
          <w:i w:val="false"/>
          <w:color w:val="000000"/>
          <w:sz w:val="24"/>
        </w:rPr>
        <w:t>Iowa Medicaid payment will not be made to the physician and other medical personnel or the facility in which the procedure is performed, e.g., hospital or ambulatory surgical center, if Iowa Medicaid does not give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79.12(4)</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a denial letter to the patient, the physician, and the facility when the requested procedure is not approved. The patient, the physician, or the facility may request a reconsideration of the decision by filing a written request with Iowa Medicaid within 60 days of the date of the denial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79.12(5)</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aggrieved party may appeal a denial of a request for reconsideration by Iowa Medicaid in accordance with </w:t>
      </w:r>
      <w:hyperlink r:id="rId32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441—79.13</w:t>
      </w:r>
      <w:r>
        <w:rPr>
          <w:rFonts w:ascii="Times New Roman" w:hAnsi="Times New Roman"/>
          <w:b/>
          <w:i w:val="false"/>
          <w:color w:val="000000"/>
          <w:sz w:val="24"/>
        </w:rPr>
        <w:t xml:space="preserve">(249A) </w:t>
      </w:r>
      <w:r>
        <w:rPr>
          <w:rFonts w:ascii="Times New Roman" w:hAnsi="Times New Roman"/>
          <w:b/>
          <w:i w:val="false"/>
          <w:color w:val="000000"/>
          <w:sz w:val="24"/>
        </w:rPr>
        <w:t xml:space="preserve">Advance directives. </w:t>
      </w:r>
      <w:r>
        <w:rPr>
          <w:rFonts w:ascii="Times New Roman" w:hAnsi="Times New Roman"/>
          <w:b w:val="false"/>
          <w:i w:val="false"/>
          <w:color w:val="000000"/>
          <w:sz w:val="24"/>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79.13(1)</w:t>
      </w:r>
      <w:r>
        <w:rPr>
          <w:rFonts w:ascii="Times New Roman" w:hAnsi="Times New Roman"/>
          <w:b w:val="false"/>
          <w:i w:val="false"/>
          <w:color w:val="000000"/>
          <w:sz w:val="24"/>
        </w:rPr>
        <w:t> </w:t>
      </w:r>
      <w:r>
        <w:rPr>
          <w:rFonts w:ascii="Times New Roman" w:hAnsi="Times New Roman"/>
          <w:b w:val="false"/>
          <w:i w:val="false"/>
          <w:color w:val="000000"/>
          <w:sz w:val="24"/>
        </w:rPr>
        <w:t>A hospital at the time of a person’s admission as an inpatient, a home health care provider in advance of a person’s coming under the care of the provider, a hospice provider at the time of initial receipt of hospice care by a person, and an HMO at the time of enrollment of the person with the organization shall provide written information to each adult that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79.13(2)</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document in the person’s medical record whether or not the person has executed an advance directive.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79.13(3)</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not condition the provision of care or otherwise discriminate against a person based on whether or not the person has executed an advance directive.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79.13(4)</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ensure compliance with requirements of state law regarding advance directives.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79.13(5)</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provide for education for staff and the community on issues concerning advance directives.</w:t>
      </w:r>
    </w:p>
    <w:p>
      <w:pPr>
        <w:spacing w:before="0" w:after="0" w:line="480"/>
        <w:ind w:left="120"/>
        <w:jc w:val="both"/>
      </w:pPr>
      <w:r>
        <w:rPr>
          <w:rFonts w:ascii="Times New Roman" w:hAnsi="Times New Roman"/>
          <w:b w:val="false"/>
          <w:i w:val="false"/>
          <w:color w:val="000000"/>
          <w:sz w:val="24"/>
        </w:rPr>
        <w:t>Nothing in this rule shall be construed to prohibit the application of a state law that allows for an objection on the basis of conscience for any provider or organization that as a matter of conscience cannot implement an advance directive.</w:t>
      </w:r>
    </w:p>
    <w:p>
      <w:pPr>
        <w:spacing w:before="210" w:after="0" w:line="480"/>
        <w:ind w:left="120"/>
        <w:jc w:val="both"/>
      </w:pPr>
      <w:r>
        <w:rPr>
          <w:rFonts w:ascii="Times New Roman" w:hAnsi="Times New Roman"/>
          <w:b/>
          <w:i w:val="false"/>
          <w:color w:val="000000"/>
          <w:sz w:val="24"/>
        </w:rPr>
        <w:t>441—79.14</w:t>
      </w:r>
      <w:r>
        <w:rPr>
          <w:rFonts w:ascii="Times New Roman" w:hAnsi="Times New Roman"/>
          <w:b/>
          <w:i w:val="false"/>
          <w:color w:val="000000"/>
          <w:sz w:val="24"/>
        </w:rPr>
        <w:t xml:space="preserve">(249A) </w:t>
      </w:r>
      <w:r>
        <w:rPr>
          <w:rFonts w:ascii="Times New Roman" w:hAnsi="Times New Roman"/>
          <w:b/>
          <w:i w:val="false"/>
          <w:color w:val="000000"/>
          <w:sz w:val="24"/>
        </w:rPr>
        <w:t xml:space="preserve">Requirements for enrolled Medicaid providers supplying laboratory services. </w:t>
      </w:r>
      <w:r>
        <w:rPr>
          <w:rFonts w:ascii="Times New Roman" w:hAnsi="Times New Roman"/>
          <w:b w:val="false"/>
          <w:i w:val="false"/>
          <w:color w:val="000000"/>
          <w:sz w:val="24"/>
        </w:rPr>
        <w:t xml:space="preserve">Medicaid-enrolled entities providing laboratory services are subject to the provisions of the Clinical Laboratory Improvement Amendments of 1988 (CLIA) and Public Law 100-578, both as amended to July 1, 2026, and implementing federal regulations published at </w:t>
      </w:r>
      <w:r>
        <w:rPr>
          <w:rFonts w:ascii="Times New Roman" w:hAnsi="Times New Roman"/>
          <w:b w:val="false"/>
          <w:i w:val="false"/>
          <w:color w:val="000000"/>
          <w:sz w:val="24"/>
        </w:rPr>
        <w:t>42 CFR Part 493</w:t>
      </w:r>
      <w:r>
        <w:rPr>
          <w:rFonts w:ascii="Times New Roman" w:hAnsi="Times New Roman"/>
          <w:b w:val="false"/>
          <w:i w:val="false"/>
          <w:color w:val="000000"/>
          <w:sz w:val="24"/>
        </w:rPr>
        <w:t xml:space="preserve"> as amended to July 1, 2026. Medicaid payment will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line="480"/>
        <w:ind w:left="120"/>
        <w:jc w:val="both"/>
      </w:pPr>
      <w:r>
        <w:rPr>
          <w:rFonts w:ascii="Times New Roman" w:hAnsi="Times New Roman"/>
          <w:b/>
          <w:i w:val="false"/>
          <w:color w:val="000000"/>
          <w:sz w:val="24"/>
        </w:rPr>
        <w:t>441—79.15</w:t>
      </w:r>
      <w:r>
        <w:rPr>
          <w:rFonts w:ascii="Times New Roman" w:hAnsi="Times New Roman"/>
          <w:b/>
          <w:i w:val="false"/>
          <w:color w:val="000000"/>
          <w:sz w:val="24"/>
        </w:rPr>
        <w:t xml:space="preserve">(249A) </w:t>
      </w:r>
      <w:r>
        <w:rPr>
          <w:rFonts w:ascii="Times New Roman" w:hAnsi="Times New Roman"/>
          <w:b/>
          <w:i w:val="false"/>
          <w:color w:val="000000"/>
          <w:sz w:val="24"/>
        </w:rPr>
        <w:t xml:space="preserve">Provider 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w:t>
      </w:r>
      <w:r>
        <w:rPr>
          <w:rFonts w:ascii="Times New Roman" w:hAnsi="Times New Roman"/>
          <w:b w:val="false"/>
          <w:i w:val="false"/>
          <w:color w:val="000000"/>
          <w:sz w:val="24"/>
        </w:rPr>
        <w:t> </w:t>
      </w:r>
      <w:r>
        <w:rPr>
          <w:rFonts w:ascii="Times New Roman" w:hAnsi="Times New Roman"/>
          <w:b w:val="false"/>
          <w:i w:val="false"/>
          <w:color w:val="000000"/>
          <w:sz w:val="24"/>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Providers of home- and community-based waiver services shall submit a Medicaid HCBS Provider Application form at least 90 days before the planned service implementation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enrolling as ordering or referring providers shall submit an Iowa Medicaid Ordering/Referring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other providers shall submit an Iowa Medicaid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nursing facility shall also complete the process set forth in </w:t>
      </w:r>
      <w:hyperlink r:id="rId327">
        <w:r>
          <w:rPr>
            <w:rStyle w:val="Hyperlink"/>
            <w:rFonts w:ascii="Times New Roman" w:hAnsi="Times New Roman"/>
            <w:b w:val="false"/>
            <w:i w:val="false"/>
            <w:color w:val="000000"/>
            <w:sz w:val="24"/>
          </w:rPr>
          <w:t>441—subrule 81.11(1)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intermediate care facility for persons with an intellectual disability shall also complete the process set forth in rule </w:t>
      </w:r>
      <w:hyperlink r:id="rId328">
        <w:r>
          <w:rPr>
            <w:rStyle w:val="Hyperlink"/>
            <w:rFonts w:ascii="Times New Roman" w:hAnsi="Times New Roman"/>
            <w:b w:val="false"/>
            <w:i w:val="false"/>
            <w:color w:val="000000"/>
            <w:sz w:val="24"/>
          </w:rPr>
          <w:t>441—82.3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Qualified Medicare beneficiary (QMB) providers shall enroll using a Qualified Medicare Beneficiaries (QMB) or Health Insurance Premium Payment (HIPP) Program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Health insurance premium payment (HIPP) providers shall enroll using a Qualified Medicare Beneficiaries (QMB) or Health Insurance Premium Payment (HIPP) Program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79.15(2)</w:t>
      </w:r>
      <w:r>
        <w:rPr>
          <w:rFonts w:ascii="Times New Roman" w:hAnsi="Times New Roman"/>
          <w:b w:val="false"/>
          <w:i w:val="false"/>
          <w:color w:val="000000"/>
          <w:sz w:val="24"/>
        </w:rPr>
        <w:t> </w:t>
      </w:r>
      <w:r>
        <w:rPr>
          <w:rFonts w:ascii="Times New Roman" w:hAnsi="Times New Roman"/>
          <w:b w:val="false"/>
          <w:i w:val="false"/>
          <w:color w:val="000000"/>
          <w:sz w:val="24"/>
        </w:rPr>
        <w:t>Submittal of application. The provider shall submit the appropriate application forms, including the application fee, if required,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shall include the provider’s national provider identifier number or shall indicate that the provider is an atypical provider that is not issued a national provider identifier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Data by practitioner on the utilization by Medicaid members of all the services included in assertive community treatment,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Cost information by practitioner type and by type of service actually delivered as part of assertive community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who are enrolling or reenrolling in the Iowa Medicaid program shall submit an application fee with their application unless they are exempt as set forth in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4"/>
        </w:rPr>
        <w:t>42 U.S.C. 1395c</w:t>
      </w:r>
      <w:r>
        <w:rPr>
          <w:rFonts w:ascii="Times New Roman" w:hAnsi="Times New Roman"/>
          <w:b w:val="false"/>
          <w:i w:val="false"/>
          <w:color w:val="000000"/>
          <w:sz w:val="24"/>
        </w:rPr>
        <w:t>c(j)(2)(C)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Nonrefundable. The application fee is nonrefundable, except if submitted with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hardship exception request that is subsequently approved by the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that is subsequently denied as a result of a temporary moratorium under Iowa Code section </w:t>
      </w:r>
      <w:hyperlink r:id="rId329">
        <w:r>
          <w:rPr>
            <w:rStyle w:val="Hyperlink"/>
            <w:rFonts w:ascii="Times New Roman" w:hAnsi="Times New Roman"/>
            <w:b w:val="false"/>
            <w:i w:val="false"/>
            <w:color w:val="000000"/>
            <w:sz w:val="24"/>
          </w:rPr>
          <w:t>249A.48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application or other transaction in which the application fee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process for enrolling or reenrolling a provider will not begin until the application fee has been received by the department or a hardship exception request has been approved by the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shall not be required to submit an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 physicians or nonphysician practitioners.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Providers that are enrolled in Medicare, another state’s Medicaid program or another state’s children’s health insurance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that have paid the applicable application fee within 12 months of the date of application submission to a Medicare contractor or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All application fees collected shall be used for the costs associated with the screening procedures as described in subrule </w:t>
      </w:r>
      <w:hyperlink r:id="rId330">
        <w:r>
          <w:rPr>
            <w:rStyle w:val="Hyperlink"/>
            <w:rFonts w:ascii="Times New Roman" w:hAnsi="Times New Roman"/>
            <w:b w:val="false"/>
            <w:i w:val="false"/>
            <w:color w:val="000000"/>
            <w:sz w:val="24"/>
          </w:rPr>
          <w:t>79.15(4)</w:t>
        </w:r>
      </w:hyperlink>
      <w:r>
        <w:rPr>
          <w:rFonts w:ascii="Times New Roman" w:hAnsi="Times New Roman"/>
          <w:b w:val="false"/>
          <w:i w:val="false"/>
          <w:color w:val="000000"/>
          <w:sz w:val="24"/>
        </w:rPr>
        <w:t xml:space="preserve">. Any unused portion of the application fees collected shall be returned to the federal government in accordance with </w:t>
      </w:r>
      <w:r>
        <w:rPr>
          <w:rFonts w:ascii="Times New Roman" w:hAnsi="Times New Roman"/>
          <w:b w:val="false"/>
          <w:i w:val="false"/>
          <w:color w:val="000000"/>
          <w:sz w:val="24"/>
        </w:rPr>
        <w:t>42 CFR §455.460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79.15(3)</w:t>
      </w:r>
      <w:r>
        <w:rPr>
          <w:rFonts w:ascii="Times New Roman" w:hAnsi="Times New Roman"/>
          <w:b w:val="false"/>
          <w:i w:val="false"/>
          <w:color w:val="000000"/>
          <w:sz w:val="24"/>
        </w:rPr>
        <w:t> </w:t>
      </w:r>
      <w:r>
        <w:rPr>
          <w:rFonts w:ascii="Times New Roman" w:hAnsi="Times New Roman"/>
          <w:b w:val="false"/>
          <w:i w:val="false"/>
          <w:color w:val="000000"/>
          <w:sz w:val="24"/>
        </w:rPr>
        <w:t>Program integrity information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4"/>
        </w:rPr>
        <w:t>42 CFR Part 455</w:t>
      </w:r>
      <w:r>
        <w:rPr>
          <w:rFonts w:ascii="Times New Roman" w:hAnsi="Times New Roman"/>
          <w:b w:val="false"/>
          <w:i w:val="false"/>
          <w:color w:val="000000"/>
          <w:sz w:val="24"/>
        </w:rPr>
        <w:t xml:space="preserve"> as amended to July 1, 2026. In addition, all providers shall disclose any current, or previous, direct or indirect affiliation with a present or former Iowa Medicaid provider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any uncollected debt owed to Medicaid or any other health care program funded by any governmental entity, including but not limited to the federal and state of Iowa governments;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been or is subject to a payment suspension under a federally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Has been excluded from participation under Medicaid, Medicare, or any other federally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Has had its billing privileges denied or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Has been administratively dissolved by the Iowa secretary of state, or similar action has been taken by a comparable agency in another state;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Shares a national provider identification (NPI) number or tax ID number with another provider that meets the criteria specified in subparagraph </w:t>
      </w:r>
      <w:hyperlink r:id="rId331">
        <w:r>
          <w:rPr>
            <w:rStyle w:val="Hyperlink"/>
            <w:rFonts w:ascii="Times New Roman" w:hAnsi="Times New Roman"/>
            <w:b w:val="false"/>
            <w:i w:val="false"/>
            <w:color w:val="000000"/>
            <w:sz w:val="24"/>
          </w:rPr>
          <w:t>79.15(3)</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w:t>
      </w:r>
      <w:r>
        <w:rPr>
          <w:rFonts w:ascii="Times New Roman" w:hAnsi="Times New Roman"/>
          <w:b w:val="false"/>
          <w:i/>
          <w:color w:val="000000"/>
          <w:sz w:val="24"/>
        </w:rPr>
        <w:t>“a”</w:t>
      </w:r>
      <w:r>
        <w:rPr>
          <w:rFonts w:ascii="Times New Roman" w:hAnsi="Times New Roman"/>
          <w:b w:val="false"/>
          <w:i w:val="false"/>
          <w:color w:val="000000"/>
          <w:sz w:val="24"/>
        </w:rPr>
        <w:t xml:space="preserve">(2), </w:t>
      </w:r>
      <w:r>
        <w:rPr>
          <w:rFonts w:ascii="Times New Roman" w:hAnsi="Times New Roman"/>
          <w:b w:val="false"/>
          <w:i/>
          <w:color w:val="000000"/>
          <w:sz w:val="24"/>
        </w:rPr>
        <w:t>“a”</w:t>
      </w:r>
      <w:r>
        <w:rPr>
          <w:rFonts w:ascii="Times New Roman" w:hAnsi="Times New Roman"/>
          <w:b w:val="false"/>
          <w:i w:val="false"/>
          <w:color w:val="000000"/>
          <w:sz w:val="24"/>
        </w:rPr>
        <w:t xml:space="preserve">(3), </w:t>
      </w:r>
      <w:r>
        <w:rPr>
          <w:rFonts w:ascii="Times New Roman" w:hAnsi="Times New Roman"/>
          <w:b w:val="false"/>
          <w:i/>
          <w:color w:val="000000"/>
          <w:sz w:val="24"/>
        </w:rPr>
        <w:t>“a”</w:t>
      </w:r>
      <w:r>
        <w:rPr>
          <w:rFonts w:ascii="Times New Roman" w:hAnsi="Times New Roman"/>
          <w:b w:val="false"/>
          <w:i w:val="false"/>
          <w:color w:val="000000"/>
          <w:sz w:val="24"/>
        </w:rPr>
        <w:t xml:space="preserve">(4), or </w:t>
      </w:r>
      <w:r>
        <w:rPr>
          <w:rFonts w:ascii="Times New Roman" w:hAnsi="Times New Roman"/>
          <w:b w:val="false"/>
          <w:i/>
          <w:color w:val="000000"/>
          <w:sz w:val="24"/>
        </w:rPr>
        <w:t>“a”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33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333">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 xml:space="preserve">(249A) or a similar provision and will deny enrollment to any person presently suspended from participation, or who would be subject to a suspension, under paragraph </w:t>
      </w:r>
      <w:hyperlink r:id="rId334">
        <w:r>
          <w:rPr>
            <w:rStyle w:val="Hyperlink"/>
            <w:rFonts w:ascii="Times New Roman" w:hAnsi="Times New Roman"/>
            <w:b w:val="false"/>
            <w:i w:val="false"/>
            <w:color w:val="000000"/>
            <w:sz w:val="24"/>
          </w:rPr>
          <w:t>79.2(3)</w:t>
        </w:r>
        <w:r>
          <w:rPr>
            <w:rFonts w:ascii="Times New Roman" w:hAnsi="Times New Roman"/>
            <w:b w:val="false"/>
            <w:i/>
            <w:color w:val="000000"/>
            <w:sz w:val="24"/>
          </w:rPr>
          <w:t>“c.”</w:t>
        </w:r>
      </w:hyperlink>
      <w:r>
        <w:rPr>
          <w:rFonts w:ascii="Times New Roman" w:hAnsi="Times New Roman"/>
          <w:b w:val="false"/>
          <w:i w:val="false"/>
          <w:color w:val="000000"/>
          <w:sz w:val="24"/>
        </w:rPr>
        <w:t xml:space="preserve"> Further, a person sanctioned under rule </w:t>
      </w:r>
      <w:hyperlink r:id="rId335">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 or a similar provision may not manage consumer choices option (CCO) funds for a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compensation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ownership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Managerial authority over any member of the affiliation;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ability of one member of the affiliation to control or influence any other;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ability of a third party to control or influence any member of the affiliation.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79.15(4)</w:t>
      </w:r>
      <w:r>
        <w:rPr>
          <w:rFonts w:ascii="Times New Roman" w:hAnsi="Times New Roman"/>
          <w:b w:val="false"/>
          <w:i w:val="false"/>
          <w:color w:val="000000"/>
          <w:sz w:val="24"/>
        </w:rPr>
        <w:t> </w:t>
      </w:r>
      <w:r>
        <w:rPr>
          <w:rFonts w:ascii="Times New Roman" w:hAnsi="Times New Roman"/>
          <w:b w:val="false"/>
          <w:i w:val="false"/>
          <w:color w:val="000000"/>
          <w:sz w:val="24"/>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4"/>
        </w:rPr>
        <w:t>42 CFR §455.450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4"/>
        </w:rPr>
        <w:t>42 CFR §424.518</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4"/>
        </w:rPr>
        <w:t>42 CFR §455.450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Adjustment of risk level. Iowa Medicaid will adjust the categorical risk screening procedures and requirements from “limited” or “moderate” to “high” when any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79.15(5)</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79.15(6)</w:t>
      </w:r>
      <w:r>
        <w:rPr>
          <w:rFonts w:ascii="Times New Roman" w:hAnsi="Times New Roman"/>
          <w:b w:val="false"/>
          <w:i w:val="false"/>
          <w:color w:val="000000"/>
          <w:sz w:val="24"/>
        </w:rPr>
        <w:t> </w:t>
      </w:r>
      <w:r>
        <w:rPr>
          <w:rFonts w:ascii="Times New Roman" w:hAnsi="Times New Roman"/>
          <w:b w:val="false"/>
          <w:i w:val="false"/>
          <w:color w:val="000000"/>
          <w:sz w:val="24"/>
        </w:rPr>
        <w:t xml:space="preserve">A provider that is not approved as the Medicaid provider type requested shall have the right to appeal under </w:t>
      </w:r>
      <w:hyperlink r:id="rId33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79.15(7)</w:t>
      </w:r>
      <w:r>
        <w:rPr>
          <w:rFonts w:ascii="Times New Roman" w:hAnsi="Times New Roman"/>
          <w:b w:val="false"/>
          <w:i w:val="false"/>
          <w:color w:val="000000"/>
          <w:sz w:val="24"/>
        </w:rPr>
        <w:t> </w:t>
      </w:r>
      <w:r>
        <w:rPr>
          <w:rFonts w:ascii="Times New Roman" w:hAnsi="Times New Roman"/>
          <w:b w:val="false"/>
          <w:i w:val="false"/>
          <w:color w:val="000000"/>
          <w:sz w:val="24"/>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79.15(8)</w:t>
      </w:r>
      <w:r>
        <w:rPr>
          <w:rFonts w:ascii="Times New Roman" w:hAnsi="Times New Roman"/>
          <w:b w:val="false"/>
          <w:i w:val="false"/>
          <w:color w:val="000000"/>
          <w:sz w:val="24"/>
        </w:rPr>
        <w:t> </w:t>
      </w:r>
      <w:r>
        <w:rPr>
          <w:rFonts w:ascii="Times New Roman" w:hAnsi="Times New Roman"/>
          <w:b w:val="false"/>
          <w:i w:val="false"/>
          <w:color w:val="000000"/>
          <w:sz w:val="24"/>
        </w:rPr>
        <w:t xml:space="preserve">A provider approved for certification as a Medicaid provider shall complete a provider participation agreement as required by rule </w:t>
      </w:r>
      <w:hyperlink r:id="rId337">
        <w:r>
          <w:rPr>
            <w:rStyle w:val="Hyperlink"/>
            <w:rFonts w:ascii="Times New Roman" w:hAnsi="Times New Roman"/>
            <w:b w:val="false"/>
            <w:i w:val="false"/>
            <w:color w:val="000000"/>
            <w:sz w:val="24"/>
          </w:rPr>
          <w:t>441—79.6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79.15(9)</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to a provider for care or services provided prior to the effective date of Iowa Medicaid’s approval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79.15(10)</w:t>
      </w:r>
      <w:r>
        <w:rPr>
          <w:rFonts w:ascii="Times New Roman" w:hAnsi="Times New Roman"/>
          <w:b w:val="false"/>
          <w:i w:val="false"/>
          <w:color w:val="000000"/>
          <w:sz w:val="24"/>
        </w:rPr>
        <w:t> </w:t>
      </w:r>
      <w:r>
        <w:rPr>
          <w:rFonts w:ascii="Times New Roman" w:hAnsi="Times New Roman"/>
          <w:b w:val="false"/>
          <w:i w:val="false"/>
          <w:color w:val="000000"/>
          <w:sz w:val="24"/>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338">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79.15(12)</w:t>
      </w:r>
      <w:r>
        <w:rPr>
          <w:rFonts w:ascii="Times New Roman" w:hAnsi="Times New Roman"/>
          <w:b w:val="false"/>
          <w:i w:val="false"/>
          <w:color w:val="000000"/>
          <w:sz w:val="24"/>
        </w:rPr>
        <w:t> </w:t>
      </w:r>
      <w:r>
        <w:rPr>
          <w:rFonts w:ascii="Times New Roman" w:hAnsi="Times New Roman"/>
          <w:b w:val="false"/>
          <w:i w:val="false"/>
          <w:color w:val="000000"/>
          <w:sz w:val="24"/>
        </w:rPr>
        <w:t>A provider that has not submitted a claim in the last 24 months will be sent a notice asking if the provider wishes to continue participation. A provider that fails to reply to the notice within 30 calendar days of the date on the notice will be terminated as a provider. Providers that do not submit any claims in 48 months will be terminated as providers without further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79.15(13)</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339">
        <w:r>
          <w:rPr>
            <w:rStyle w:val="Hyperlink"/>
            <w:rFonts w:ascii="Times New Roman" w:hAnsi="Times New Roman"/>
            <w:b w:val="false"/>
            <w:i w:val="false"/>
            <w:color w:val="000000"/>
            <w:sz w:val="24"/>
          </w:rPr>
          <w:t>79.15(3)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34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Such termination remains in effect notwithstanding any pending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remit the amount of the fine or repayment to the department within 30 days of notification by the department that the fine has been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of the fine or repayment may be appealed under </w:t>
      </w:r>
      <w:hyperlink r:id="rId34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79.15(14)</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4"/>
        </w:rPr>
        <w:t>42 CFR §455.416</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79.15(15)</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moratoria. Iowa Medicaid must impose any temporary moratorium pursuant to Iowa Code section </w:t>
      </w:r>
      <w:hyperlink r:id="rId342">
        <w:r>
          <w:rPr>
            <w:rStyle w:val="Hyperlink"/>
            <w:rFonts w:ascii="Times New Roman" w:hAnsi="Times New Roman"/>
            <w:b w:val="false"/>
            <w:i w:val="false"/>
            <w:color w:val="000000"/>
            <w:sz w:val="24"/>
          </w:rPr>
          <w:t>249A.48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79.15(16)</w:t>
      </w:r>
      <w:r>
        <w:rPr>
          <w:rFonts w:ascii="Times New Roman" w:hAnsi="Times New Roman"/>
          <w:b w:val="false"/>
          <w:i w:val="false"/>
          <w:color w:val="000000"/>
          <w:sz w:val="24"/>
        </w:rPr>
        <w:t> </w:t>
      </w:r>
      <w:r>
        <w:rPr>
          <w:rFonts w:ascii="Times New Roman" w:hAnsi="Times New Roman"/>
          <w:b w:val="false"/>
          <w:i w:val="false"/>
          <w:color w:val="000000"/>
          <w:sz w:val="24"/>
        </w:rPr>
        <w:t>Provider revalidation. Providers are required to complete the application process and screening requirements as detailed in this rule every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79.15(17)</w:t>
      </w:r>
      <w:r>
        <w:rPr>
          <w:rFonts w:ascii="Times New Roman" w:hAnsi="Times New Roman"/>
          <w:b w:val="false"/>
          <w:i w:val="false"/>
          <w:color w:val="000000"/>
          <w:sz w:val="24"/>
        </w:rPr>
        <w:t> </w:t>
      </w:r>
      <w:r>
        <w:rPr>
          <w:rFonts w:ascii="Times New Roman" w:hAnsi="Times New Roman"/>
          <w:b w:val="false"/>
          <w:i w:val="false"/>
          <w:color w:val="000000"/>
          <w:sz w:val="24"/>
        </w:rPr>
        <w:t xml:space="preserve">Recoupment. A provider is strictly liable for any failure to disclose the information required by subrule </w:t>
      </w:r>
      <w:hyperlink r:id="rId343">
        <w:r>
          <w:rPr>
            <w:rStyle w:val="Hyperlink"/>
            <w:rFonts w:ascii="Times New Roman" w:hAnsi="Times New Roman"/>
            <w:b w:val="false"/>
            <w:i w:val="false"/>
            <w:color w:val="000000"/>
            <w:sz w:val="24"/>
          </w:rPr>
          <w:t>79.15(3)</w:t>
        </w:r>
      </w:hyperlink>
      <w:r>
        <w:rPr>
          <w:rFonts w:ascii="Times New Roman" w:hAnsi="Times New Roman"/>
          <w:b w:val="false"/>
          <w:i w:val="false"/>
          <w:color w:val="000000"/>
          <w:sz w:val="24"/>
        </w:rPr>
        <w:t xml:space="preserve"> or any failure to report a change required by subrule </w:t>
      </w:r>
      <w:hyperlink r:id="rId344">
        <w:r>
          <w:rPr>
            <w:rStyle w:val="Hyperlink"/>
            <w:rFonts w:ascii="Times New Roman" w:hAnsi="Times New Roman"/>
            <w:b w:val="false"/>
            <w:i w:val="false"/>
            <w:color w:val="000000"/>
            <w:sz w:val="24"/>
          </w:rPr>
          <w:t>79.15(13)</w:t>
        </w:r>
      </w:hyperlink>
      <w:r>
        <w:rPr>
          <w:rFonts w:ascii="Times New Roman" w:hAnsi="Times New Roman"/>
          <w:b w:val="false"/>
          <w:i w:val="false"/>
          <w:color w:val="000000"/>
          <w:sz w:val="24"/>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480"/>
        <w:ind w:left="120"/>
        <w:jc w:val="both"/>
      </w:pPr>
      <w:r>
        <w:rPr>
          <w:rFonts w:ascii="Times New Roman" w:hAnsi="Times New Roman"/>
          <w:b/>
          <w:i w:val="false"/>
          <w:color w:val="000000"/>
          <w:sz w:val="24"/>
        </w:rPr>
        <w:t>441—79.16</w:t>
      </w:r>
      <w:r>
        <w:rPr>
          <w:rFonts w:ascii="Times New Roman" w:hAnsi="Times New Roman"/>
          <w:b/>
          <w:i w:val="false"/>
          <w:color w:val="000000"/>
          <w:sz w:val="24"/>
        </w:rPr>
        <w:t xml:space="preserve">(249A) </w:t>
      </w:r>
      <w:r>
        <w:rPr>
          <w:rFonts w:ascii="Times New Roman" w:hAnsi="Times New Roman"/>
          <w:b/>
          <w:i w:val="false"/>
          <w:color w:val="000000"/>
          <w:sz w:val="24"/>
        </w:rPr>
        <w:t xml:space="preserve">Education about false claims recovery. </w:t>
      </w:r>
      <w:r>
        <w:rPr>
          <w:rFonts w:ascii="Times New Roman" w:hAnsi="Times New Roman"/>
          <w:b w:val="false"/>
          <w:i w:val="false"/>
          <w:color w:val="000000"/>
          <w:sz w:val="24"/>
        </w:rPr>
        <w:t>The provisions in this rule apply to any entity that has received medical assistance payments totaling at least $5 million during a federal fiscal year (ending on September 30). For entities whose payments reach this threshold, compliance with this rule is a condition of receiving payments under the medical assistance program during the following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79.16(1)</w:t>
      </w:r>
      <w:r>
        <w:rPr>
          <w:rFonts w:ascii="Times New Roman" w:hAnsi="Times New Roman"/>
          <w:b w:val="false"/>
          <w:i w:val="false"/>
          <w:color w:val="000000"/>
          <w:sz w:val="24"/>
        </w:rPr>
        <w:t> </w:t>
      </w:r>
      <w:r>
        <w:rPr>
          <w:rFonts w:ascii="Times New Roman" w:hAnsi="Times New Roman"/>
          <w:b w:val="false"/>
          <w:i/>
          <w:color w:val="000000"/>
          <w:sz w:val="24"/>
        </w:rPr>
        <w:t xml:space="preserve">Policy requirements. </w:t>
      </w:r>
      <w:r>
        <w:rPr>
          <w:rFonts w:ascii="Times New Roman" w:hAnsi="Times New Roman"/>
          <w:b w:val="false"/>
          <w:i w:val="false"/>
          <w:color w:val="000000"/>
          <w:sz w:val="24"/>
        </w:rPr>
        <w:t>Any entity whose medical assistance payments meet the threshold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 written policies for all employees of the entity and for all employees of any contractor or agent of the entity, including management, that provide detailed information about: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False Claims Act established under 31 U.S.C. Sections 3729 through 3733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Administrative remedies for false claims and statements established under 31 U.S.C. Chapter 38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state laws pertaining to civil or criminal penalties for false claims and statements;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Whistle blower protections under the laws described in subparagraphs </w:t>
      </w:r>
      <w:hyperlink r:id="rId345">
        <w:r>
          <w:rPr>
            <w:rStyle w:val="Hyperlink"/>
            <w:rFonts w:ascii="Times New Roman" w:hAnsi="Times New Roman"/>
            <w:b w:val="false"/>
            <w:i w:val="false"/>
            <w:color w:val="000000"/>
            <w:sz w:val="24"/>
          </w:rPr>
          <w:t>79.16(1)</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(3) with respect to the role of these laws in preventing and detecting fraud, waste, and abuse in federal health care programs as defined in 42 U.S.C. Section 1320a-7b(f)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entity’s policies and procedures for detecting and preventing fraud, waste, and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in any employee handbook a specific discussion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laws described in paragraph </w:t>
      </w:r>
      <w:hyperlink r:id="rId346">
        <w:r>
          <w:rPr>
            <w:rStyle w:val="Hyperlink"/>
            <w:rFonts w:ascii="Times New Roman" w:hAnsi="Times New Roman"/>
            <w:b w:val="false"/>
            <w:i w:val="false"/>
            <w:color w:val="000000"/>
            <w:sz w:val="24"/>
          </w:rPr>
          <w:t>79.16(1)</w:t>
        </w:r>
        <w:r>
          <w:rPr>
            <w:rFonts w:ascii="Times New Roman" w:hAnsi="Times New Roman"/>
            <w:b w:val="false"/>
            <w:i/>
            <w:color w:val="000000"/>
            <w:sz w:val="24"/>
          </w:rPr>
          <w:t>“a”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rights of employees to be protected as whistle blowers;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entity’s policies and procedures for detecting and preventing fraud, waste, and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79.16(2)</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entity whose medical assistance payments meet the specified threshold during a federal fiscal year shall provide the following information to Iowa Medicaid by the following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national provider identification numbers under which the entity receives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written or electronic policies that meet the requirements of subrule </w:t>
      </w:r>
      <w:hyperlink r:id="rId347">
        <w:r>
          <w:rPr>
            <w:rStyle w:val="Hyperlink"/>
            <w:rFonts w:ascii="Times New Roman" w:hAnsi="Times New Roman"/>
            <w:b w:val="false"/>
            <w:i w:val="false"/>
            <w:color w:val="000000"/>
            <w:sz w:val="24"/>
          </w:rPr>
          <w:t>79.16(1)</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written description of how the policies are made available and disseminated to all employees of the entity and to all employees of any contractor or agent of the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information may be provided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Mailing the information to Iowa Medicaid at the department’s address;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Faxing the information to 515.725.1354.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79.16(3)</w:t>
      </w:r>
      <w:r>
        <w:rPr>
          <w:rFonts w:ascii="Times New Roman" w:hAnsi="Times New Roman"/>
          <w:b w:val="false"/>
          <w:i w:val="false"/>
          <w:color w:val="000000"/>
          <w:sz w:val="24"/>
        </w:rPr>
        <w:t> </w:t>
      </w:r>
      <w:r>
        <w:rPr>
          <w:rFonts w:ascii="Times New Roman" w:hAnsi="Times New Roman"/>
          <w:b w:val="false"/>
          <w:i/>
          <w:color w:val="000000"/>
          <w:sz w:val="24"/>
        </w:rPr>
        <w:t xml:space="preserve">Enforcement. </w:t>
      </w:r>
      <w:r>
        <w:rPr>
          <w:rFonts w:ascii="Times New Roman" w:hAnsi="Times New Roman"/>
          <w:b w:val="false"/>
          <w:i w:val="false"/>
          <w:color w:val="000000"/>
          <w:sz w:val="24"/>
        </w:rPr>
        <w:t xml:space="preserve">Any entity that fails to comply with the requirements of this rule shall be subject to sanction under rule </w:t>
      </w:r>
      <w:hyperlink r:id="rId348">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 including probation, suspension or withholding of payments, and suspension or termination from participation in the medical assistance program.</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49">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and Public Law 109-171, Section 6032, as amended to July 1, 2026.</w:t>
      </w:r>
    </w:p>
    <w:p>
      <w:pPr>
        <w:spacing w:before="0" w:after="0" w:line="480"/>
        <w:ind w:left="120"/>
        <w:jc w:val="both"/>
      </w:pPr>
      <w:r>
        <w:rPr>
          <w:rFonts w:ascii="Times New Roman" w:hAnsi="Times New Roman"/>
          <w:b/>
          <w:i w:val="false"/>
          <w:color w:val="000000"/>
          <w:sz w:val="24"/>
        </w:rPr>
        <w:t>441—79.17</w:t>
      </w:r>
      <w:r>
        <w:rPr>
          <w:rFonts w:ascii="Times New Roman" w:hAnsi="Times New Roman"/>
          <w:b/>
          <w:i w:val="false"/>
          <w:color w:val="000000"/>
          <w:sz w:val="24"/>
        </w:rPr>
        <w:t xml:space="preserve">(249A) </w:t>
      </w:r>
      <w:r>
        <w:rPr>
          <w:rFonts w:ascii="Times New Roman" w:hAnsi="Times New Roman"/>
          <w:b/>
          <w:i w:val="false"/>
          <w:color w:val="000000"/>
          <w:sz w:val="24"/>
        </w:rPr>
        <w:t xml:space="preserve">Requirements for prescribing controlled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79.17(1)</w:t>
      </w:r>
      <w:r>
        <w:rPr>
          <w:rFonts w:ascii="Times New Roman" w:hAnsi="Times New Roman"/>
          <w:b w:val="false"/>
          <w:i w:val="false"/>
          <w:color w:val="000000"/>
          <w:sz w:val="24"/>
        </w:rPr>
        <w:t> </w:t>
      </w:r>
      <w:r>
        <w:rPr>
          <w:rFonts w:ascii="Times New Roman" w:hAnsi="Times New Roman"/>
          <w:b w:val="false"/>
          <w:i/>
          <w:color w:val="000000"/>
          <w:sz w:val="24"/>
        </w:rPr>
        <w:t xml:space="preserve">Review of Iowa prescription monitoring program database. </w:t>
      </w:r>
      <w:r>
        <w:rPr>
          <w:rFonts w:ascii="Times New Roman" w:hAnsi="Times New Roman"/>
          <w:b w:val="false"/>
          <w:i w:val="false"/>
          <w:color w:val="000000"/>
          <w:sz w:val="24"/>
        </w:rPr>
        <w:t xml:space="preserve">A prescribing practitioner, as defined in Iowa Code section </w:t>
      </w:r>
      <w:hyperlink r:id="rId350">
        <w:r>
          <w:rPr>
            <w:rStyle w:val="Hyperlink"/>
            <w:rFonts w:ascii="Times New Roman" w:hAnsi="Times New Roman"/>
            <w:b w:val="false"/>
            <w:i w:val="false"/>
            <w:color w:val="000000"/>
            <w:sz w:val="24"/>
          </w:rPr>
          <w:t>124.550</w:t>
        </w:r>
      </w:hyperlink>
      <w:r>
        <w:rPr>
          <w:rFonts w:ascii="Times New Roman" w:hAnsi="Times New Roman"/>
          <w:b w:val="false"/>
          <w:i w:val="false"/>
          <w:color w:val="000000"/>
          <w:sz w:val="24"/>
        </w:rPr>
        <w:t xml:space="preserve">, or the prescribing practitioner’s designated agent, shall review patient information in the Iowa prescription monitoring program (PMP) database prior to issuing a prescription for a controlled substance as defined in </w:t>
      </w:r>
      <w:r>
        <w:rPr>
          <w:rFonts w:ascii="Times New Roman" w:hAnsi="Times New Roman"/>
          <w:b w:val="false"/>
          <w:i w:val="false"/>
          <w:color w:val="000000"/>
          <w:sz w:val="24"/>
        </w:rPr>
        <w:t>42 U.S.C. 1396w</w:t>
      </w:r>
      <w:r>
        <w:rPr>
          <w:rFonts w:ascii="Times New Roman" w:hAnsi="Times New Roman"/>
          <w:b w:val="false"/>
          <w:i w:val="false"/>
          <w:color w:val="000000"/>
          <w:sz w:val="24"/>
        </w:rPr>
        <w:t>–3a, inclusive of Schedules II, III and IV as amended to July 1, 2026, unless the patient is receiving inpatient hospice care or long-term residential facility care. Review shall be conducted in accordance with all requirements under the prescribing practitioner’s specific professional licensing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79.17(2)</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 xml:space="preserve">The prescribing practitioner shall include documentation in the patient file to demonstrate compliance with subrule </w:t>
      </w:r>
      <w:hyperlink r:id="rId351">
        <w:r>
          <w:rPr>
            <w:rStyle w:val="Hyperlink"/>
            <w:rFonts w:ascii="Times New Roman" w:hAnsi="Times New Roman"/>
            <w:b w:val="false"/>
            <w:i w:val="false"/>
            <w:color w:val="000000"/>
            <w:sz w:val="24"/>
          </w:rPr>
          <w:t>79.17(1)</w:t>
        </w:r>
      </w:hyperlink>
      <w:r>
        <w:rPr>
          <w:rFonts w:ascii="Times New Roman" w:hAnsi="Times New Roman"/>
          <w:b w:val="false"/>
          <w:i w:val="false"/>
          <w:color w:val="000000"/>
          <w:sz w:val="24"/>
        </w:rPr>
        <w:t xml:space="preserve">. Subject to the requirements under Iowa Code chapter </w:t>
      </w:r>
      <w:hyperlink r:id="rId352">
        <w:r>
          <w:rPr>
            <w:rStyle w:val="Hyperlink"/>
            <w:rFonts w:ascii="Times New Roman" w:hAnsi="Times New Roman"/>
            <w:b w:val="false"/>
            <w:i w:val="false"/>
            <w:color w:val="000000"/>
            <w:sz w:val="24"/>
          </w:rPr>
          <w:t>124, subchapter VI</w:t>
        </w:r>
      </w:hyperlink>
      <w:r>
        <w:rPr>
          <w:rFonts w:ascii="Times New Roman" w:hAnsi="Times New Roman"/>
          <w:b w:val="false"/>
          <w:i w:val="false"/>
          <w:color w:val="000000"/>
          <w:sz w:val="24"/>
        </w:rPr>
        <w:t>, if the prescribing practitioner is not able to conduct a review of the PMP database despite a good-faith effort, the prescribing practitioner must document in the patient file such good-faith effort, including the reasons why the prescribing practitioner was not able to conduct the review. The prescribing practitioner shall submit such documentation to Iowa Medicaid upon request.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353">
        <w:r>
          <w:rPr>
            <w:rStyle w:val="Hyperlink"/>
            <w:rFonts w:ascii="Times New Roman" w:hAnsi="Times New Roman"/>
            <w:b w:val="false"/>
            <w:i w:val="false"/>
            <w:color w:val="000000"/>
            <w:sz w:val="24"/>
          </w:rPr>
          <w:t>124</w:t>
        </w:r>
      </w:hyperlink>
      <w:r>
        <w:rPr>
          <w:rFonts w:ascii="Times New Roman" w:hAnsi="Times New Roman"/>
          <w:b w:val="false"/>
          <w:i w:val="false"/>
          <w:color w:val="000000"/>
          <w:sz w:val="24"/>
        </w:rPr>
        <w:t xml:space="preserve"> and </w:t>
      </w:r>
      <w:hyperlink r:id="rId354">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55">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3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7.47.pdf" Type="http://schemas.openxmlformats.org/officeDocument/2006/relationships/hyperlink" Id="rId15"/>
    <Relationship TargetMode="External" Target="https://www.legis.iowa.gov/docs/iac/rule/441.79.1.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ac/rule/441.79.1.pdf" Type="http://schemas.openxmlformats.org/officeDocument/2006/relationships/hyperlink" Id="rId19"/>
    <Relationship TargetMode="External" Target="https://www.legis.iowa.gov/docs/iac/chapter/441.73.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79.1.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1.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1.pdf" Type="http://schemas.openxmlformats.org/officeDocument/2006/relationships/hyperlink" Id="rId39"/>
    <Relationship TargetMode="External" Target="https://www.legis.iowa.gov/docs/iac/rule/441.79.1.pdf" Type="http://schemas.openxmlformats.org/officeDocument/2006/relationships/hyperlink" Id="rId40"/>
    <Relationship TargetMode="External" Target="https://www.legis.iowa.gov/docs/iac/rule/441.78.34.pdf" Type="http://schemas.openxmlformats.org/officeDocument/2006/relationships/hyperlink" Id="rId41"/>
    <Relationship TargetMode="External" Target="https://www.legis.iowa.gov/docs/iac/rule/441.79.9.pdf" Type="http://schemas.openxmlformats.org/officeDocument/2006/relationships/hyperlink" Id="rId42"/>
    <Relationship TargetMode="External" Target="https://www.legis.iowa.gov/docs/iac/rule/441.78.34.pdf" Type="http://schemas.openxmlformats.org/officeDocument/2006/relationships/hyperlink" Id="rId43"/>
    <Relationship TargetMode="External" Target="https://www.legis.iowa.gov/docs/iac/rule/441.79.9.pdf" Type="http://schemas.openxmlformats.org/officeDocument/2006/relationships/hyperlink" Id="rId44"/>
    <Relationship TargetMode="External" Target="https://www.legis.iowa.gov/docs/iac/rule/441.78.34.pdf" Type="http://schemas.openxmlformats.org/officeDocument/2006/relationships/hyperlink" Id="rId45"/>
    <Relationship TargetMode="External" Target="https://www.legis.iowa.gov/docs/iac/rule/441.79.1.pdf" Type="http://schemas.openxmlformats.org/officeDocument/2006/relationships/hyperlink" Id="rId46"/>
    <Relationship TargetMode="External" Target="https://www.legis.iowa.gov/docs/iac/rule/441.81.5.pdf" Type="http://schemas.openxmlformats.org/officeDocument/2006/relationships/hyperlink" Id="rId47"/>
    <Relationship TargetMode="External" Target="https://www.legis.iowa.gov/docs/iac/rule/441.79.1.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9.1.pdf" Type="http://schemas.openxmlformats.org/officeDocument/2006/relationships/hyperlink" Id="rId55"/>
    <Relationship TargetMode="External" Target="https://www.legis.iowa.gov/docs/iac/rule/441.79.1.pdf" Type="http://schemas.openxmlformats.org/officeDocument/2006/relationships/hyperlink" Id="rId56"/>
    <Relationship TargetMode="External" Target="https://www.legis.iowa.gov/docs/iac/rule/441.82.4.pdf" Type="http://schemas.openxmlformats.org/officeDocument/2006/relationships/hyperlink" Id="rId57"/>
    <Relationship TargetMode="External" Target="https://www.legis.iowa.gov/docs/iac/rule/441.81.8.pdf" Type="http://schemas.openxmlformats.org/officeDocument/2006/relationships/hyperlink" Id="rId58"/>
    <Relationship TargetMode="External" Target="https://www.legis.iowa.gov/docs/iac/rule/441.81.5.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81.8.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rule/441.81.5.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5.pdf" Type="http://schemas.openxmlformats.org/officeDocument/2006/relationships/hyperlink" Id="rId72"/>
    <Relationship TargetMode="External" Target="https://www.legis.iowa.gov/docs/iac/rule/441.81.5.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79.1.pdf" Type="http://schemas.openxmlformats.org/officeDocument/2006/relationships/hyperlink" Id="rId77"/>
    <Relationship TargetMode="External" Target="https://www.legis.iowa.gov/docs/iac/rule/441.79.1.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79.1.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79.1.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rule/441.79.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chapter/441.73.pdf" Type="http://schemas.openxmlformats.org/officeDocument/2006/relationships/hyperlink" Id="rId89"/>
    <Relationship TargetMode="External" Target="https://www.legis.iowa.gov/docs/iac/rule/441.79.1.pdf" Type="http://schemas.openxmlformats.org/officeDocument/2006/relationships/hyperlink" Id="rId90"/>
    <Relationship TargetMode="External" Target="https://www.legis.iowa.gov/docs/iac/rule/441.78.10.pdf" Type="http://schemas.openxmlformats.org/officeDocument/2006/relationships/hyperlink" Id="rId91"/>
    <Relationship TargetMode="External" Target="https://www.legis.iowa.gov/docs/iac/rule/441.79.1.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81.51.27.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9.1.pdf" Type="http://schemas.openxmlformats.org/officeDocument/2006/relationships/hyperlink" Id="rId113"/>
    <Relationship TargetMode="External" Target="https://www.legis.iowa.gov/docs/iac/rule/441.78.3.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ac/rule/441.79.1.pdf" Type="http://schemas.openxmlformats.org/officeDocument/2006/relationships/hyperlink" Id="rId128"/>
    <Relationship TargetMode="External" Target="https://www.legis.iowa.gov/docs/iac/rule/441.412.27.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chapter/641.150.pdf" Type="http://schemas.openxmlformats.org/officeDocument/2006/relationships/hyperlink" Id="rId131"/>
    <Relationship TargetMode="External" Target="https://www.legis.iowa.gov/docs/iac/rule/441.79.1.pdf" Type="http://schemas.openxmlformats.org/officeDocument/2006/relationships/hyperlink" Id="rId132"/>
    <Relationship TargetMode="External" Target="https://www.legis.iowa.gov/docs/iac/rule/441.412.27.pdf" Type="http://schemas.openxmlformats.org/officeDocument/2006/relationships/hyperlink" Id="rId133"/>
    <Relationship TargetMode="External" Target="https://www.legis.iowa.gov/docs/iac/rule/441.79.1.pdf" Type="http://schemas.openxmlformats.org/officeDocument/2006/relationships/hyperlink" Id="rId134"/>
    <Relationship TargetMode="External" Target="https://www.legis.iowa.gov/docs/iac/chapter/441.36.pdf" Type="http://schemas.openxmlformats.org/officeDocument/2006/relationships/hyperlink" Id="rId135"/>
    <Relationship TargetMode="External" Target="https://www.legis.iowa.gov/docs/iac/rule/441.36.5.pdf" Type="http://schemas.openxmlformats.org/officeDocument/2006/relationships/hyperlink" Id="rId136"/>
    <Relationship TargetMode="External" Target="https://www.legis.iowa.gov/docs/iac/chapter/441.36.pdf" Type="http://schemas.openxmlformats.org/officeDocument/2006/relationships/hyperlink" Id="rId137"/>
    <Relationship TargetMode="External" Target="https://www.legis.iowa.gov/docs/iac/rule/441.79.1.pdf" Type="http://schemas.openxmlformats.org/officeDocument/2006/relationships/hyperlink" Id="rId138"/>
    <Relationship TargetMode="External" Target="https://www.legis.iowa.gov/docs/iac/rule/441.79.1.pdf" Type="http://schemas.openxmlformats.org/officeDocument/2006/relationships/hyperlink" Id="rId139"/>
    <Relationship TargetMode="External" Target="https://www.legis.iowa.gov/docs/iac/rule/441.79.1.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1.pdf" Type="http://schemas.openxmlformats.org/officeDocument/2006/relationships/hyperlink" Id="rId144"/>
    <Relationship TargetMode="External" Target="https://www.legis.iowa.gov/docs/iac/rule/441.79.5.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441.79.1.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9.1.pdf" Type="http://schemas.openxmlformats.org/officeDocument/2006/relationships/hyperlink" Id="rId155"/>
    <Relationship TargetMode="External" Target="https://www.legis.iowa.gov/docs/iac/rule/441.78.1.pdf" Type="http://schemas.openxmlformats.org/officeDocument/2006/relationships/hyperlink" Id="rId156"/>
    <Relationship TargetMode="External" Target="https://www.legis.iowa.gov/docs/iac/rule/441.79.1.pdf" Type="http://schemas.openxmlformats.org/officeDocument/2006/relationships/hyperlink" Id="rId157"/>
    <Relationship TargetMode="External" Target="https://www.legis.iowa.gov/docs/iac/rule/441.79.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rule/441.79.1.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9.1.pdf" Type="http://schemas.openxmlformats.org/officeDocument/2006/relationships/hyperlink" Id="rId185"/>
    <Relationship TargetMode="External" Target="https://www.legis.iowa.gov/docs/iac/rule/441.77.47.pdf" Type="http://schemas.openxmlformats.org/officeDocument/2006/relationships/hyperlink" Id="rId186"/>
    <Relationship TargetMode="External" Target="https://www.legis.iowa.gov/docs/iac/rule/441.77.47.pdf" Type="http://schemas.openxmlformats.org/officeDocument/2006/relationships/hyperlink" Id="rId187"/>
    <Relationship TargetMode="External" Target="https://www.legis.iowa.gov/docs/iac/rule/441.79.1.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9.1.pdf" Type="http://schemas.openxmlformats.org/officeDocument/2006/relationships/hyperlink" Id="rId193"/>
    <Relationship TargetMode="External" Target="https://www.legis.iowa.gov/docs/iac/rule/441.78.10.pdf" Type="http://schemas.openxmlformats.org/officeDocument/2006/relationships/hyperlink" Id="rId194"/>
    <Relationship TargetMode="External" Target="https://www.legis.iowa.gov/docs/iac/rule/441.77.1.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79.1.pdf" Type="http://schemas.openxmlformats.org/officeDocument/2006/relationships/hyperlink" Id="rId202"/>
    <Relationship TargetMode="External" Target="https://www.legis.iowa.gov/docs/iac/rule/441.82.4.pdf" Type="http://schemas.openxmlformats.org/officeDocument/2006/relationships/hyperlink" Id="rId203"/>
    <Relationship TargetMode="External" Target="https://www.legis.iowa.gov/docs/iac/rule/441.79.1.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79.1.pdf" Type="http://schemas.openxmlformats.org/officeDocument/2006/relationships/hyperlink" Id="rId206"/>
    <Relationship TargetMode="External" Target="https://www.legis.iowa.gov/docs/iac/rule/441.79.1.pdf"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9.1.pdf" Type="http://schemas.openxmlformats.org/officeDocument/2006/relationships/hyperlink" Id="rId236"/>
    <Relationship TargetMode="External" Target="https://www.legis.iowa.gov/docs/iac/rule/441.78.31.pdf" Type="http://schemas.openxmlformats.org/officeDocument/2006/relationships/hyperlink" Id="rId237"/>
    <Relationship TargetMode="External" Target="https://www.legis.iowa.gov/docs/iac/rule/441.78.31.pdf" Type="http://schemas.openxmlformats.org/officeDocument/2006/relationships/hyperlink" Id="rId238"/>
    <Relationship TargetMode="External" Target="https://www.legis.iowa.gov/docs/iac/rule/441.79.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rule/441.79.1.pdf" Type="http://schemas.openxmlformats.org/officeDocument/2006/relationships/hyperlink" Id="rId243"/>
    <Relationship TargetMode="External" Target="https://www.legis.iowa.gov/docs/iac/chapter/441.36.pdf" Type="http://schemas.openxmlformats.org/officeDocument/2006/relationships/hyperlink" Id="rId244"/>
    <Relationship TargetMode="External" Target="https://www.legis.iowa.gov/docs/iac/rule/441.36.5.pdf" Type="http://schemas.openxmlformats.org/officeDocument/2006/relationships/hyperlink" Id="rId245"/>
    <Relationship TargetMode="External" Target="https://www.legis.iowa.gov/docs/iac/chapter/441.36.pdf" Type="http://schemas.openxmlformats.org/officeDocument/2006/relationships/hyperlink" Id="rId246"/>
    <Relationship TargetMode="External" Target="https://www.legis.iowa.gov/docs/iac/rule/441.78.3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9.1.pdf" Type="http://schemas.openxmlformats.org/officeDocument/2006/relationships/hyperlink" Id="rId251"/>
    <Relationship TargetMode="External" Target="https://www.legis.iowa.gov/docs/iac/rule/441.78.47.pdf" Type="http://schemas.openxmlformats.org/officeDocument/2006/relationships/hyperlink" Id="rId252"/>
    <Relationship TargetMode="External" Target="https://www.legis.iowa.gov/docs/iac/rule/441.79.1.pdf" Type="http://schemas.openxmlformats.org/officeDocument/2006/relationships/hyperlink" Id="rId253"/>
    <Relationship TargetMode="External" Target="https://www.legis.iowa.gov/docs/iac/rule/441.79.1.pdf" Type="http://schemas.openxmlformats.org/officeDocument/2006/relationships/hyperlink" Id="rId254"/>
    <Relationship TargetMode="External" Target="https://www.legis.iowa.gov/docs/iac/rule/441.75.6.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79.1.pdf" Type="http://schemas.openxmlformats.org/officeDocument/2006/relationships/hyperlink" Id="rId258"/>
    <Relationship TargetMode="External" Target="https://www.legis.iowa.gov/docs/iac/rule/441.79.2.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9.1.pdf" Type="http://schemas.openxmlformats.org/officeDocument/2006/relationships/hyperlink" Id="rId261"/>
    <Relationship TargetMode="External" Target="https://www.legis.iowa.gov/docs/iac/rule/441.75.1.pdf" Type="http://schemas.openxmlformats.org/officeDocument/2006/relationships/hyperlink" Id="rId262"/>
    <Relationship TargetMode="External" Target="https://www.legis.iowa.gov/docs/iac/rule/441.75.21.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79.1.pdf" Type="http://schemas.openxmlformats.org/officeDocument/2006/relationships/hyperlink" Id="rId266"/>
    <Relationship TargetMode="External" Target="https://www.legis.iowa.gov/docs/iac/rule/441.83.64.pdf" Type="http://schemas.openxmlformats.org/officeDocument/2006/relationships/hyperlink" Id="rId267"/>
    <Relationship TargetMode="External" Target="https://www.legis.iowa.gov/docs/ico/chapter/685.pdf" Type="http://schemas.openxmlformats.org/officeDocument/2006/relationships/hyperlink" Id="rId268"/>
    <Relationship TargetMode="External" Target="https://www.legis.iowa.gov/docs/ico/chapter/249A.pdf" Type="http://schemas.openxmlformats.org/officeDocument/2006/relationships/hyperlink" Id="rId269"/>
    <Relationship TargetMode="External" Target="https://www.legis.iowa.gov/docs/ico/chapter/685.pdf" Type="http://schemas.openxmlformats.org/officeDocument/2006/relationships/hyperlink" Id="rId270"/>
    <Relationship TargetMode="External" Target="https://www.legis.iowa.gov/docs/ico/chapter/249A.pdf" Type="http://schemas.openxmlformats.org/officeDocument/2006/relationships/hyperlink" Id="rId271"/>
    <Relationship TargetMode="External" Target="https://www.legis.iowa.gov/docs/iac/chapter/441.2506.pdf" Type="http://schemas.openxmlformats.org/officeDocument/2006/relationships/hyperlink" Id="rId272"/>
    <Relationship TargetMode="External" Target="https://www.legis.iowa.gov/docs/iac/chapter/441.2506.pdf" Type="http://schemas.openxmlformats.org/officeDocument/2006/relationships/hyperlink" Id="rId273"/>
    <Relationship TargetMode="External" Target="https://www.legis.iowa.gov/docs/ico/chapter/17A.19.pdf" Type="http://schemas.openxmlformats.org/officeDocument/2006/relationships/hyperlink" Id="rId274"/>
    <Relationship TargetMode="External" Target="https://www.legis.iowa.gov/docs/ico/chapter/249A.11.pdf" Type="http://schemas.openxmlformats.org/officeDocument/2006/relationships/hyperlink" Id="rId275"/>
    <Relationship TargetMode="External" Target="https://www.legis.iowa.gov/docs/ico/chapter/249A.47.pdf" Type="http://schemas.openxmlformats.org/officeDocument/2006/relationships/hyperlink" Id="rId276"/>
    <Relationship TargetMode="External" Target="https://www.legis.iowa.gov/docs/ico/chapter/249A.39.pdf" Type="http://schemas.openxmlformats.org/officeDocument/2006/relationships/hyperlink" Id="rId277"/>
    <Relationship TargetMode="External" Target="https://www.legis.iowa.gov/docs/iac/rule/441.79.3.pdf" Type="http://schemas.openxmlformats.org/officeDocument/2006/relationships/hyperlink" Id="rId278"/>
    <Relationship TargetMode="External" Target="https://www.legis.iowa.gov/docs/iac/rule/441.77.35.pdf" Type="http://schemas.openxmlformats.org/officeDocument/2006/relationships/hyperlink" Id="rId279"/>
    <Relationship TargetMode="External" Target="https://www.legis.iowa.gov/docs/iac/rule/441.77.42.pdf" Type="http://schemas.openxmlformats.org/officeDocument/2006/relationships/hyperlink" Id="rId280"/>
    <Relationship TargetMode="External" Target="https://www.legis.iowa.gov/docs/iac/rule/441.78.9.pdf" Type="http://schemas.openxmlformats.org/officeDocument/2006/relationships/hyperlink" Id="rId281"/>
    <Relationship TargetMode="External" Target="https://www.legis.iowa.gov/docs/iac/rule/441.24.4.pdf" Type="http://schemas.openxmlformats.org/officeDocument/2006/relationships/hyperlink" Id="rId282"/>
    <Relationship TargetMode="External" Target="https://www.legis.iowa.gov/docs/iac/rule/441.79.3.pdf" Type="http://schemas.openxmlformats.org/officeDocument/2006/relationships/hyperlink" Id="rId283"/>
    <Relationship TargetMode="External" Target="https://www.legis.iowa.gov/docs/iac/rule/441.79.3.pdf" Type="http://schemas.openxmlformats.org/officeDocument/2006/relationships/hyperlink" Id="rId284"/>
    <Relationship TargetMode="External" Target="https://www.legis.iowa.gov/docs/iac/rule/441.79.3.pdf" Type="http://schemas.openxmlformats.org/officeDocument/2006/relationships/hyperlink" Id="rId285"/>
    <Relationship TargetMode="External" Target="https://www.legis.iowa.gov/docs/iac/rule/441.79.4.pdf" Type="http://schemas.openxmlformats.org/officeDocument/2006/relationships/hyperlink" Id="rId286"/>
    <Relationship TargetMode="External" Target="https://www.legis.iowa.gov/docs/iac/chapter/441.2506.pdf" Type="http://schemas.openxmlformats.org/officeDocument/2006/relationships/hyperlink" Id="rId287"/>
    <Relationship TargetMode="External" Target="https://www.legis.iowa.gov/docs/iac/rule/441.79.4.pdf" Type="http://schemas.openxmlformats.org/officeDocument/2006/relationships/hyperlink" Id="rId288"/>
    <Relationship TargetMode="External" Target="https://www.legis.iowa.gov/docs/iac/chapter/441.2506.pdf" Type="http://schemas.openxmlformats.org/officeDocument/2006/relationships/hyperlink" Id="rId289"/>
    <Relationship TargetMode="External" Target="https://www.legis.iowa.gov/docs/iac/rule/441.79.4.pdf" Type="http://schemas.openxmlformats.org/officeDocument/2006/relationships/hyperlink" Id="rId290"/>
    <Relationship TargetMode="External" Target="https://www.legis.iowa.gov/docs/iac/rule/441.79.4.pdf" Type="http://schemas.openxmlformats.org/officeDocument/2006/relationships/hyperlink" Id="rId291"/>
    <Relationship TargetMode="External" Target="https://www.legis.iowa.gov/docs/iac/rule/441.79.4.pdf" Type="http://schemas.openxmlformats.org/officeDocument/2006/relationships/hyperlink" Id="rId292"/>
    <Relationship TargetMode="External" Target="https://www.legis.iowa.gov/docs/iac/rule/441.79.4.pdf" Type="http://schemas.openxmlformats.org/officeDocument/2006/relationships/hyperlink" Id="rId293"/>
    <Relationship TargetMode="External" Target="https://www.legis.iowa.gov/docs/iac/rule/441.79.4.pdf" Type="http://schemas.openxmlformats.org/officeDocument/2006/relationships/hyperlink" Id="rId294"/>
    <Relationship TargetMode="External" Target="https://www.legis.iowa.gov/docs/iac/rule/441.79.4.pdf" Type="http://schemas.openxmlformats.org/officeDocument/2006/relationships/hyperlink" Id="rId295"/>
    <Relationship TargetMode="External" Target="https://www.legis.iowa.gov/docs/iac/rule/441.79.3.pdf" Type="http://schemas.openxmlformats.org/officeDocument/2006/relationships/hyperlink" Id="rId296"/>
    <Relationship TargetMode="External" Target="https://www.legis.iowa.gov/docs/ico/chapter/21.4.pdf" Type="http://schemas.openxmlformats.org/officeDocument/2006/relationships/hyperlink" Id="rId297"/>
    <Relationship TargetMode="External" Target="https://www.legis.iowa.gov/docs/ico/chapter/249A.4B.pdf" Type="http://schemas.openxmlformats.org/officeDocument/2006/relationships/hyperlink" Id="rId298"/>
    <Relationship TargetMode="External" Target="https://www.legis.iowa.gov/docs/ico/chapter/249A.4B.pdf" Type="http://schemas.openxmlformats.org/officeDocument/2006/relationships/hyperlink" Id="rId299"/>
    <Relationship TargetMode="External" Target="https://www.legis.iowa.gov/docs/iac/rule/441.79.7.pdf" Type="http://schemas.openxmlformats.org/officeDocument/2006/relationships/hyperlink" Id="rId300"/>
    <Relationship TargetMode="External" Target="https://www.legis.iowa.gov/docs/ico/chapter/4A.13.pdf" Type="http://schemas.openxmlformats.org/officeDocument/2006/relationships/hyperlink" Id="rId301"/>
    <Relationship TargetMode="External" Target="https://www.legis.iowa.gov/docs/ico/chapter/217.3.pdf" Type="http://schemas.openxmlformats.org/officeDocument/2006/relationships/hyperlink" Id="rId302"/>
    <Relationship TargetMode="External" Target="https://www.legis.iowa.gov/docs/ico/chapter/21.3.pdf" Type="http://schemas.openxmlformats.org/officeDocument/2006/relationships/hyperlink" Id="rId303"/>
    <Relationship TargetMode="External" Target="https://www.legis.iowa.gov/docs/ico/chapter/249A.pdf" Type="http://schemas.openxmlformats.org/officeDocument/2006/relationships/hyperlink" Id="rId304"/>
    <Relationship TargetMode="External" Target="https://www.legis.iowa.gov/docs/iac/rule/441.78.28.pdf" Type="http://schemas.openxmlformats.org/officeDocument/2006/relationships/hyperlink" Id="rId305"/>
    <Relationship TargetMode="External" Target="https://www.legis.iowa.gov/docs/iac/rule/441.79.9.pdf" Type="http://schemas.openxmlformats.org/officeDocument/2006/relationships/hyperlink" Id="rId306"/>
    <Relationship TargetMode="External" Target="https://www.legis.iowa.gov/docs/iac/rule/441.79.9.pdf" Type="http://schemas.openxmlformats.org/officeDocument/2006/relationships/hyperlink" Id="rId307"/>
    <Relationship TargetMode="External" Target="https://www.legis.iowa.gov/docs/iac/chapter/441.78.pdf" Type="http://schemas.openxmlformats.org/officeDocument/2006/relationships/hyperlink" Id="rId308"/>
    <Relationship TargetMode="External" Target="https://www.legis.iowa.gov/docs/iac/chapter/441.78.pdf" Type="http://schemas.openxmlformats.org/officeDocument/2006/relationships/hyperlink" Id="rId309"/>
    <Relationship TargetMode="External" Target="https://www.legis.iowa.gov/docs/iac/chapter/441.79.pdf" Type="http://schemas.openxmlformats.org/officeDocument/2006/relationships/hyperlink" Id="rId310"/>
    <Relationship TargetMode="External" Target="https://www.legis.iowa.gov/docs/iac/chapter/441.81.pdf" Type="http://schemas.openxmlformats.org/officeDocument/2006/relationships/hyperlink" Id="rId311"/>
    <Relationship TargetMode="External" Target="https://www.legis.iowa.gov/docs/iac/chapter/441.82.pdf" Type="http://schemas.openxmlformats.org/officeDocument/2006/relationships/hyperlink" Id="rId312"/>
    <Relationship TargetMode="External" Target="https://www.legis.iowa.gov/docs/iac/chapter/441.85.pdf" Type="http://schemas.openxmlformats.org/officeDocument/2006/relationships/hyperlink" Id="rId313"/>
    <Relationship TargetMode="External" Target="https://www.legis.iowa.gov/docs/iac/chapter/441.16.pdf" Type="http://schemas.openxmlformats.org/officeDocument/2006/relationships/hyperlink" Id="rId314"/>
    <Relationship TargetMode="External" Target="https://www.legis.iowa.gov/docs/iac/chapter/441.2506.pdf" Type="http://schemas.openxmlformats.org/officeDocument/2006/relationships/hyperlink" Id="rId315"/>
    <Relationship TargetMode="External" Target="https://www.legis.iowa.gov/docs/iac/chapter/441.78.pdf" Type="http://schemas.openxmlformats.org/officeDocument/2006/relationships/hyperlink" Id="rId316"/>
    <Relationship TargetMode="External" Target="https://www.legis.iowa.gov/docs/iac/chapter/441.80.pdf" Type="http://schemas.openxmlformats.org/officeDocument/2006/relationships/hyperlink" Id="rId317"/>
    <Relationship TargetMode="External" Target="https://www.legis.iowa.gov/docs/iac/rule/441.79.10.pdf" Type="http://schemas.openxmlformats.org/officeDocument/2006/relationships/hyperlink" Id="rId318"/>
    <Relationship TargetMode="External" Target="https://www.legis.iowa.gov/docs/iac/rule/441.79.10.pdf" Type="http://schemas.openxmlformats.org/officeDocument/2006/relationships/hyperlink" Id="rId319"/>
    <Relationship TargetMode="External" Target="https://www.legis.iowa.gov/docs/iac/rule/441.78.3.pdf" Type="http://schemas.openxmlformats.org/officeDocument/2006/relationships/hyperlink" Id="rId320"/>
    <Relationship TargetMode="External" Target="https://www.legis.iowa.gov/docs/iac/chapter/441.2506.pdf" Type="http://schemas.openxmlformats.org/officeDocument/2006/relationships/hyperlink" Id="rId321"/>
    <Relationship TargetMode="External" Target="https://www.legis.iowa.gov/docs/iac/chapter/441.73.pdf" Type="http://schemas.openxmlformats.org/officeDocument/2006/relationships/hyperlink" Id="rId322"/>
    <Relationship TargetMode="External" Target="https://www.legis.iowa.gov/docs/iac/rule/441.78.1.pdf" Type="http://schemas.openxmlformats.org/officeDocument/2006/relationships/hyperlink" Id="rId323"/>
    <Relationship TargetMode="External" Target="https://www.legis.iowa.gov/docs/iac/rule/441.78.3.pdf" Type="http://schemas.openxmlformats.org/officeDocument/2006/relationships/hyperlink" Id="rId324"/>
    <Relationship TargetMode="External" Target="https://www.legis.iowa.gov/docs/iac/rule/441.78.26.pdf" Type="http://schemas.openxmlformats.org/officeDocument/2006/relationships/hyperlink" Id="rId325"/>
    <Relationship TargetMode="External" Target="https://www.legis.iowa.gov/docs/iac/chapter/441.2506.pdf" Type="http://schemas.openxmlformats.org/officeDocument/2006/relationships/hyperlink" Id="rId326"/>
    <Relationship TargetMode="External" Target="https://www.legis.iowa.gov/docs/iac/rule/441.81.11.pdf" Type="http://schemas.openxmlformats.org/officeDocument/2006/relationships/hyperlink" Id="rId327"/>
    <Relationship TargetMode="External" Target="https://www.legis.iowa.gov/docs/iac/rule/441.82.3.pdf" Type="http://schemas.openxmlformats.org/officeDocument/2006/relationships/hyperlink" Id="rId328"/>
    <Relationship TargetMode="External" Target="https://www.legis.iowa.gov/docs/ico/chapter/249A.48.pdf" Type="http://schemas.openxmlformats.org/officeDocument/2006/relationships/hyperlink" Id="rId329"/>
    <Relationship TargetMode="External" Target="https://www.legis.iowa.gov/docs/iac/rule/441.79.15.pdf" Type="http://schemas.openxmlformats.org/officeDocument/2006/relationships/hyperlink" Id="rId330"/>
    <Relationship TargetMode="External" Target="https://www.legis.iowa.gov/docs/iac/rule/441.79.15.pdf" Type="http://schemas.openxmlformats.org/officeDocument/2006/relationships/hyperlink" Id="rId331"/>
    <Relationship TargetMode="External" Target="https://www.legis.iowa.gov/docs/iac/chapter/441.2506.pdf" Type="http://schemas.openxmlformats.org/officeDocument/2006/relationships/hyperlink" Id="rId332"/>
    <Relationship TargetMode="External" Target="https://www.legis.iowa.gov/docs/iac/rule/441.79.2.pdf" Type="http://schemas.openxmlformats.org/officeDocument/2006/relationships/hyperlink" Id="rId333"/>
    <Relationship TargetMode="External" Target="https://www.legis.iowa.gov/docs/iac/rule/441.79.2.pdf" Type="http://schemas.openxmlformats.org/officeDocument/2006/relationships/hyperlink" Id="rId334"/>
    <Relationship TargetMode="External" Target="https://www.legis.iowa.gov/docs/iac/rule/441.79.2.pdf" Type="http://schemas.openxmlformats.org/officeDocument/2006/relationships/hyperlink" Id="rId335"/>
    <Relationship TargetMode="External" Target="https://www.legis.iowa.gov/docs/iac/chapter/441.2506.pdf" Type="http://schemas.openxmlformats.org/officeDocument/2006/relationships/hyperlink" Id="rId336"/>
    <Relationship TargetMode="External" Target="https://www.legis.iowa.gov/docs/iac/rule/441.79.6.pdf" Type="http://schemas.openxmlformats.org/officeDocument/2006/relationships/hyperlink" Id="rId337"/>
    <Relationship TargetMode="External" Target="https://www.legis.iowa.gov/docs/iac/chapter/441.2506.pdf" Type="http://schemas.openxmlformats.org/officeDocument/2006/relationships/hyperlink" Id="rId338"/>
    <Relationship TargetMode="External" Target="https://www.legis.iowa.gov/docs/iac/rule/441.79.15.pdf" Type="http://schemas.openxmlformats.org/officeDocument/2006/relationships/hyperlink" Id="rId339"/>
    <Relationship TargetMode="External" Target="https://www.legis.iowa.gov/docs/iac/chapter/441.2506.pdf" Type="http://schemas.openxmlformats.org/officeDocument/2006/relationships/hyperlink" Id="rId340"/>
    <Relationship TargetMode="External" Target="https://www.legis.iowa.gov/docs/iac/chapter/441.2506.pdf" Type="http://schemas.openxmlformats.org/officeDocument/2006/relationships/hyperlink" Id="rId341"/>
    <Relationship TargetMode="External" Target="https://www.legis.iowa.gov/docs/ico/chapter/249A.48.pdf" Type="http://schemas.openxmlformats.org/officeDocument/2006/relationships/hyperlink" Id="rId342"/>
    <Relationship TargetMode="External" Target="https://www.legis.iowa.gov/docs/iac/rule/441.79.15.pdf" Type="http://schemas.openxmlformats.org/officeDocument/2006/relationships/hyperlink" Id="rId343"/>
    <Relationship TargetMode="External" Target="https://www.legis.iowa.gov/docs/iac/rule/441.79.15.pdf" Type="http://schemas.openxmlformats.org/officeDocument/2006/relationships/hyperlink" Id="rId344"/>
    <Relationship TargetMode="External" Target="https://www.legis.iowa.gov/docs/iac/rule/441.79.16.pdf" Type="http://schemas.openxmlformats.org/officeDocument/2006/relationships/hyperlink" Id="rId345"/>
    <Relationship TargetMode="External" Target="https://www.legis.iowa.gov/docs/iac/rule/441.79.16.pdf" Type="http://schemas.openxmlformats.org/officeDocument/2006/relationships/hyperlink" Id="rId346"/>
    <Relationship TargetMode="External" Target="https://www.legis.iowa.gov/docs/iac/rule/441.79.16.pdf" Type="http://schemas.openxmlformats.org/officeDocument/2006/relationships/hyperlink" Id="rId347"/>
    <Relationship TargetMode="External" Target="https://www.legis.iowa.gov/docs/iac/rule/441.79.2.pdf" Type="http://schemas.openxmlformats.org/officeDocument/2006/relationships/hyperlink" Id="rId348"/>
    <Relationship TargetMode="External" Target="https://www.legis.iowa.gov/docs/ico/chapter/249A.4.pdf" Type="http://schemas.openxmlformats.org/officeDocument/2006/relationships/hyperlink" Id="rId349"/>
    <Relationship TargetMode="External" Target="https://www.legis.iowa.gov/docs/ico/chapter/124.550.pdf" Type="http://schemas.openxmlformats.org/officeDocument/2006/relationships/hyperlink" Id="rId350"/>
    <Relationship TargetMode="External" Target="https://www.legis.iowa.gov/docs/iac/rule/441.79.17.pdf" Type="http://schemas.openxmlformats.org/officeDocument/2006/relationships/hyperlink" Id="rId351"/>
    <Relationship TargetMode="External" Target="https://www.legis.iowa.gov/docs/ico/chapter/124.pdf" Type="http://schemas.openxmlformats.org/officeDocument/2006/relationships/hyperlink" Id="rId352"/>
    <Relationship TargetMode="External" Target="https://www.legis.iowa.gov/docs/ico/chapter/124.pdf" Type="http://schemas.openxmlformats.org/officeDocument/2006/relationships/hyperlink" Id="rId353"/>
    <Relationship TargetMode="External" Target="https://www.legis.iowa.gov/docs/ico/chapter/249A.pdf" Type="http://schemas.openxmlformats.org/officeDocument/2006/relationships/hyperlink" Id="rId354"/>
    <Relationship TargetMode="External" Target="https://www.legis.iowa.gov/docs/ico/chapter/249A.pdf" Type="http://schemas.openxmlformats.org/officeDocument/2006/relationships/hyperlink" Id="rId355"/>
    <Relationship Target="footer.xml" Type="http://schemas.openxmlformats.org/officeDocument/2006/relationships/footer" Id="rId35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