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09D" w:id="1"/>
    <w:p>
      <w:pPr>
        <w:spacing w:before="0" w:after="0" w:line="480"/>
        <w:ind w:left="120"/>
        <w:jc w:val="right"/>
      </w:pPr>
      <w:r>
        <w:rPr>
          <w:rFonts w:ascii="Times New Roman" w:hAnsi="Times New Roman"/>
          <w:b/>
          <w:i w:val="false"/>
          <w:color w:val="000000"/>
          <w:sz w:val="28"/>
        </w:rPr>
        <w:t>ARC 0309D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Iowa energy center</w:t>
      </w:r>
    </w:p>
    <w:p>
      <w:pPr>
        <w:pBdr>
          <w:top w:space="5"/>
        </w:pBdr>
        <w:spacing w:before="0" w:after="0" w:line="480"/>
        <w:ind w:left="120"/>
        <w:jc w:val="both"/>
      </w:pPr>
      <w:r>
        <w:rPr>
          <w:rFonts w:ascii="Times New Roman" w:hAnsi="Times New Roman"/>
          <w:b w:val="false"/>
          <w:i w:val="false"/>
          <w:color w:val="000000"/>
          <w:sz w:val="24"/>
        </w:rPr>
        <w:t>    The Economic Development Authority hereby rescinds Chapter 403, “Iowa Energy Center,” Iowa Administrative Code, and adopts a new Chapter 403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15.120.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15.120.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is rescinding Chapter 403 and adopting a new chapter in lieu thereof. The chapter describes the organization of the Iowa Energy Center (IEC) and its Board. The IEC is administered by the Authority pursuant to Iowa Code section 15.120.</w:t>
      </w:r>
    </w:p>
    <w:p>
      <w:pPr>
        <w:spacing w:before="0" w:after="0" w:line="480"/>
        <w:ind w:left="120"/>
        <w:jc w:val="both"/>
      </w:pPr>
      <w:r>
        <w:rPr>
          <w:rFonts w:ascii="Times New Roman" w:hAnsi="Times New Roman"/>
          <w:b w:val="false"/>
          <w:i w:val="false"/>
          <w:color w:val="000000"/>
          <w:sz w:val="24"/>
        </w:rPr>
        <w:t>    The proposed chapter omits language that is duplicative of statutory language and other unnecessary or inconsistent language.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9951C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27,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29,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IEC Board on May 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261—Chapter 199.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403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403</w:t>
      </w:r>
    </w:p>
    <w:p>
      <w:pPr>
        <w:spacing w:before="0" w:after="0" w:line="480"/>
        <w:ind w:left="120"/>
        <w:jc w:val="center"/>
      </w:pPr>
      <w:r>
        <w:rPr>
          <w:rFonts w:ascii="Times New Roman" w:hAnsi="Times New Roman"/>
          <w:b w:val="false"/>
          <w:i w:val="false"/>
          <w:color w:val="000000"/>
          <w:sz w:val="21"/>
        </w:rPr>
        <w:t>IOWA ENERGY CENTER</w:t>
      </w:r>
    </w:p>
    <w:p>
      <w:pPr>
        <w:spacing w:before="0" w:after="0" w:line="480"/>
        <w:ind w:left="120"/>
        <w:jc w:val="both"/>
      </w:pPr>
      <w:r>
        <w:rPr>
          <w:rFonts w:ascii="Times New Roman" w:hAnsi="Times New Roman"/>
          <w:b/>
          <w:i w:val="false"/>
          <w:color w:val="000000"/>
          <w:sz w:val="24"/>
        </w:rPr>
        <w:t>261—403.1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these rules,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economic development authority created in Iowa Code section </w:t>
      </w:r>
      <w:hyperlink r:id="rId5">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“Board”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governing board of the Iowa energy center established pursuant to Iowa Code section </w:t>
      </w:r>
      <w:hyperlink r:id="rId6">
        <w:r>
          <w:rPr>
            <w:rStyle w:val="Hyperlink"/>
            <w:rFonts w:ascii="Times New Roman" w:hAnsi="Times New Roman"/>
            <w:b w:val="false"/>
            <w:i w:val="false"/>
            <w:color w:val="000000"/>
            <w:sz w:val="24"/>
          </w:rPr>
          <w:t>15.120(2)</w:t>
        </w:r>
      </w:hyperlink>
      <w:r>
        <w:rPr>
          <w:rFonts w:ascii="Times New Roman" w:hAnsi="Times New Roman"/>
          <w:b w:val="false"/>
          <w:i w:val="false"/>
          <w:color w:val="000000"/>
          <w:sz w:val="24"/>
        </w:rPr>
        <w:t xml:space="preserve"> and includes the members appointed to the board by the governor.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“Committee”</w:t>
      </w:r>
      <w:r>
        <w:rPr>
          <w:rFonts w:ascii="Times New Roman" w:hAnsi="Times New Roman"/>
          <w:b w:val="false"/>
          <w:i w:val="false"/>
          <w:color w:val="000000"/>
          <w:sz w:val="24"/>
        </w:rPr>
        <w:t> </w:t>
      </w:r>
      <w:r>
        <w:rPr>
          <w:rFonts w:ascii="Times New Roman" w:hAnsi="Times New Roman"/>
          <w:b w:val="false"/>
          <w:i w:val="false"/>
          <w:color w:val="000000"/>
          <w:sz w:val="24"/>
        </w:rPr>
        <w:t>means a committee established by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energy center”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“IEC”</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Iowa energy center established pursuant to Iowa Code section </w:t>
      </w:r>
      <w:hyperlink r:id="rId7">
        <w:r>
          <w:rPr>
            <w:rStyle w:val="Hyperlink"/>
            <w:rFonts w:ascii="Times New Roman" w:hAnsi="Times New Roman"/>
            <w:b w:val="false"/>
            <w:i w:val="false"/>
            <w:color w:val="000000"/>
            <w:sz w:val="24"/>
          </w:rPr>
          <w:t>15.120</w:t>
        </w:r>
      </w:hyperlink>
      <w:r>
        <w:rPr>
          <w:rFonts w:ascii="Times New Roman" w:hAnsi="Times New Roman"/>
          <w:b w:val="false"/>
          <w:i w:val="false"/>
          <w:color w:val="000000"/>
          <w:sz w:val="24"/>
        </w:rPr>
        <w:t xml:space="preserve"> for the purposes identified therein.</w:t>
      </w:r>
    </w:p>
    <w:p>
      <w:pPr>
        <w:spacing w:before="0" w:after="0" w:line="480"/>
        <w:ind w:left="120"/>
        <w:jc w:val="both"/>
      </w:pPr>
      <w:r>
        <w:rPr>
          <w:rFonts w:ascii="Times New Roman" w:hAnsi="Times New Roman"/>
          <w:b/>
          <w:i w:val="false"/>
          <w:color w:val="000000"/>
          <w:sz w:val="24"/>
        </w:rPr>
        <w:t>261—403.2</w:t>
      </w:r>
      <w:r>
        <w:rPr>
          <w:rFonts w:ascii="Times New Roman" w:hAnsi="Times New Roman"/>
          <w:b/>
          <w:i w:val="false"/>
          <w:color w:val="000000"/>
          <w:sz w:val="24"/>
        </w:rPr>
        <w:t xml:space="preserve">(15) </w:t>
      </w:r>
      <w:r>
        <w:rPr>
          <w:rFonts w:ascii="Times New Roman" w:hAnsi="Times New Roman"/>
          <w:b/>
          <w:i w:val="false"/>
          <w:color w:val="000000"/>
          <w:sz w:val="24"/>
        </w:rPr>
        <w:t xml:space="preserve">Iowa energy center board.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403.2(1)</w:t>
      </w:r>
      <w:r>
        <w:rPr>
          <w:rFonts w:ascii="Times New Roman" w:hAnsi="Times New Roman"/>
          <w:b w:val="false"/>
          <w:i w:val="false"/>
          <w:color w:val="000000"/>
          <w:sz w:val="24"/>
        </w:rPr>
        <w:t> </w:t>
      </w:r>
      <w:r>
        <w:rPr>
          <w:rFonts w:ascii="Times New Roman" w:hAnsi="Times New Roman"/>
          <w:b w:val="false"/>
          <w:i/>
          <w:color w:val="000000"/>
          <w:sz w:val="24"/>
        </w:rPr>
        <w:t xml:space="preserve">Quorum and voting requirements. </w:t>
      </w:r>
      <w:r>
        <w:rPr>
          <w:rFonts w:ascii="Times New Roman" w:hAnsi="Times New Roman"/>
          <w:b w:val="false"/>
          <w:i w:val="false"/>
          <w:color w:val="000000"/>
          <w:sz w:val="24"/>
        </w:rPr>
        <w:t>Seven or more members of the board constitute a quorum, and any board action requires an affirmative vote by a majority of the members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403.2(2)</w:t>
      </w:r>
      <w:r>
        <w:rPr>
          <w:rFonts w:ascii="Times New Roman" w:hAnsi="Times New Roman"/>
          <w:b w:val="false"/>
          <w:i w:val="false"/>
          <w:color w:val="000000"/>
          <w:sz w:val="24"/>
        </w:rPr>
        <w:t> </w:t>
      </w:r>
      <w:r>
        <w:rPr>
          <w:rFonts w:ascii="Times New Roman" w:hAnsi="Times New Roman"/>
          <w:b w:val="false"/>
          <w:i/>
          <w:color w:val="000000"/>
          <w:sz w:val="24"/>
        </w:rPr>
        <w:t xml:space="preserve">Board officers. </w:t>
      </w:r>
      <w:r>
        <w:rPr>
          <w:rFonts w:ascii="Times New Roman" w:hAnsi="Times New Roman"/>
          <w:b w:val="false"/>
          <w:i w:val="false"/>
          <w:color w:val="000000"/>
          <w:sz w:val="24"/>
        </w:rPr>
        <w:t>Members of the board elect a chairperson and a vice chairperson annually and may elect other officers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403.2(3)</w:t>
      </w:r>
      <w:r>
        <w:rPr>
          <w:rFonts w:ascii="Times New Roman" w:hAnsi="Times New Roman"/>
          <w:b w:val="false"/>
          <w:i w:val="false"/>
          <w:color w:val="000000"/>
          <w:sz w:val="24"/>
        </w:rPr>
        <w:t> </w:t>
      </w:r>
      <w:r>
        <w:rPr>
          <w:rFonts w:ascii="Times New Roman" w:hAnsi="Times New Roman"/>
          <w:b w:val="false"/>
          <w:i/>
          <w:color w:val="000000"/>
          <w:sz w:val="24"/>
        </w:rPr>
        <w:t xml:space="preserve">Meetings.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board generally meets quarterly at the authority’s offices or by electronic means. By notice of the regularly published meeting agendas, the board and its committees may hold regular or special meetings at other locations within the state. Meeting agendas are available on the authority’s website at www.opportunityiowa.gov.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chairperson may exclude any person disrupting the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403.2(4)</w:t>
      </w:r>
      <w:r>
        <w:rPr>
          <w:rFonts w:ascii="Times New Roman" w:hAnsi="Times New Roman"/>
          <w:b w:val="false"/>
          <w:i w:val="false"/>
          <w:color w:val="000000"/>
          <w:sz w:val="24"/>
        </w:rPr>
        <w:t> </w:t>
      </w:r>
      <w:r>
        <w:rPr>
          <w:rFonts w:ascii="Times New Roman" w:hAnsi="Times New Roman"/>
          <w:b w:val="false"/>
          <w:i/>
          <w:color w:val="000000"/>
          <w:sz w:val="24"/>
        </w:rPr>
        <w:t xml:space="preserve">Committees. </w:t>
      </w:r>
      <w:r>
        <w:rPr>
          <w:rFonts w:ascii="Times New Roman" w:hAnsi="Times New Roman"/>
          <w:b w:val="false"/>
          <w:i w:val="false"/>
          <w:color w:val="000000"/>
          <w:sz w:val="24"/>
        </w:rPr>
        <w:t>The board may, from time to time, establish advisory committees for purposes of overseeing the IEC, its programs, and its operations. Such committees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grant committee is established to assist the board in making and administering awards of grants under the IEC’s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grant committee is an advisory body comprised of voting members of the board who are selected annually by the voting members of the board. The membership and size of the committee as well as the terms of the committee members will be established annually by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members of the grant committee may elect a chairperson. The chairperson may appoint members of the grant committee to serve on a grant committee subcommittee if necessary. Such a subcommittee is advisory only and may perform such duties as may be assigned by the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duties of the grant committee may include reviewing applications for grant awards, making recommendations to the board regarding the size and condition of grant awards, and any other duty assigned by the board in relation to the programs administered by the IEC.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majority of the committee members constitutes a quorum of the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Meetings of the grant committee are held at the call of the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loan committee is established to assist the board in making and administering loan awards under the IEC’s programs, including the alternate energy revolving loan program and energy infrastructure revolving loan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loan committee is an advisory body comprised of voting members of the board who are selected annually by the voting members of the board. The membership and size of the committee as well as the terms of the committee members will be established annually by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members of the loan committee may elect a chairperson. The chairperson may appoint members of the loan committee to serve on a loan committee subcommittee if necessary. Such a subcommittee is advisory only and may perform such duties as may be assigned by the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duties of the loan committee may include reviewing applications for loans, making recommendations to the board regarding the size and condition of loans, and any other duty assigned by the board in relation to the programs administered by the IEC.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majority of the committee members constitutes a quorum of the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Meetings of the loan committee are held at the call of the chairperson.</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8">
        <w:r>
          <w:rPr>
            <w:rStyle w:val="Hyperlink"/>
            <w:rFonts w:ascii="Times New Roman" w:hAnsi="Times New Roman"/>
            <w:b w:val="false"/>
            <w:i w:val="false"/>
            <w:color w:val="000000"/>
            <w:sz w:val="24"/>
          </w:rPr>
          <w:t>15.120</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5/6/26, effective 7/1/26]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20.pdf" Type="http://schemas.openxmlformats.org/officeDocument/2006/relationships/hyperlink" Id="rId6"/>
    <Relationship TargetMode="External" Target="https://www.legis.iowa.gov/docs/ico/chapter/15.120.pdf" Type="http://schemas.openxmlformats.org/officeDocument/2006/relationships/hyperlink" Id="rId7"/>
    <Relationship TargetMode="External" Target="https://www.legis.iowa.gov/docs/ico/chapter/15.120.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