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97D" w:id="1"/>
    <w:p>
      <w:pPr>
        <w:spacing w:before="0" w:after="0" w:line="480"/>
        <w:ind w:left="120"/>
        <w:jc w:val="right"/>
      </w:pPr>
      <w:r>
        <w:rPr>
          <w:rFonts w:ascii="Times New Roman" w:hAnsi="Times New Roman"/>
          <w:b/>
          <w:i w:val="false"/>
          <w:color w:val="000000"/>
          <w:sz w:val="28"/>
        </w:rPr>
        <w:t>ARC 0297D</w:t>
      </w:r>
    </w:p>
    <w:bookmarkEnd w:id="1"/>
    <w:p>
      <w:pPr>
        <w:pBdr>
          <w:top w:space="5"/>
        </w:pBdr>
        <w:spacing w:before="0" w:after="0" w:line="480"/>
        <w:ind w:left="120"/>
        <w:jc w:val="center"/>
      </w:pPr>
      <w:r>
        <w:rPr>
          <w:rFonts w:ascii="Times New Roman" w:hAnsi="Times New Roman"/>
          <w:b/>
          <w:i w:val="false"/>
          <w:color w:val="000000"/>
          <w:sz w:val="28"/>
        </w:rPr>
        <w:t>RACING AND GAMING COMMISSION[491]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declaratory orders and contested cases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Racing and Gaming Commission hereby proposes to adopt new Chapter 2503, “Declaratory Orders—Modifications to Uniform Rules,” and new Chapter 2506, “Contested Cases—Modifications to Uniform Rules,”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99D.7 and 99F.4.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2026 Iowa Acts, Senate File 2463.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Iowa Code section 17A.24 provides that if an agency does not have rules in effect covering certain procedural subjects, then the Uniform Rules on Agency Procedure adopted by the Administrative Rules Coordinator apply to the agency. The Administrative Rules Coordinator has adopted uniform administrative rules under agency [7].</w:t>
      </w:r>
    </w:p>
    <w:p>
      <w:pPr>
        <w:spacing w:before="0" w:after="0" w:line="480"/>
        <w:ind w:left="120"/>
        <w:jc w:val="both"/>
      </w:pPr>
      <w:r>
        <w:rPr>
          <w:rFonts w:ascii="Times New Roman" w:hAnsi="Times New Roman"/>
          <w:b w:val="false"/>
          <w:i w:val="false"/>
          <w:color w:val="000000"/>
          <w:sz w:val="24"/>
        </w:rPr>
        <w:t>    2026 Iowa Acts, Senate File 2463, section 4, subsections 1(be) and (bf), legislatively rescind certain Commission rules effective July 1, 2026. Accordingly, under Iowa Code section 17A.24(2), the agency will not have rules in effect addressing the Uniform Rules on Agency Procedure subjects, so the Uniform Rules on Agency Procedure will apply to the Commission. However, under Iowa Code section 17A.24(3), an agency may adopt rules providing for additions, exceptions, or amendments to a uniform rule. Senate File 2463, section 5, authorizes emergency rulemaking for this purpose.</w:t>
      </w:r>
    </w:p>
    <w:p>
      <w:pPr>
        <w:spacing w:before="0" w:after="0" w:line="480"/>
        <w:ind w:left="120"/>
        <w:jc w:val="both"/>
      </w:pPr>
      <w:r>
        <w:rPr>
          <w:rFonts w:ascii="Times New Roman" w:hAnsi="Times New Roman"/>
          <w:b w:val="false"/>
          <w:i w:val="false"/>
          <w:color w:val="000000"/>
          <w:sz w:val="24"/>
        </w:rPr>
        <w:t>    Under Senate File 2463, section 5, subsection 2, an agency may only adopt emergency rules upon making certain findings. The Commission finds that the emergency rules are otherwise necessary under Senate File 2463, section 5, subsection 2(b), as explained below.</w:t>
      </w:r>
    </w:p>
    <w:p>
      <w:pPr>
        <w:spacing w:before="0" w:after="0" w:line="480"/>
        <w:ind w:left="120"/>
        <w:jc w:val="both"/>
      </w:pPr>
      <w:r>
        <w:rPr>
          <w:rFonts w:ascii="Times New Roman" w:hAnsi="Times New Roman"/>
          <w:b w:val="false"/>
          <w:i w:val="false"/>
          <w:color w:val="000000"/>
          <w:sz w:val="24"/>
        </w:rPr>
        <w:t>    Item 1 modifies a uniform rule by streamlining the requirements applicable to intervenors in declaratory order proceedings before the Commission. The uniform rule requires potential intervenors to detail facts supporting the intervenor’s standing and qualifications for intervention. The Commission’s modification requires potential intervenors only to detail facts supporting the intervenor’s qualifications for intervention. This modification is necessary because an intervenor’s qualifications for intervention necessarily include the intervenor’s standing, rendering a separate mention of standing superfluous.</w:t>
      </w:r>
    </w:p>
    <w:p>
      <w:pPr>
        <w:spacing w:before="0" w:after="0" w:line="480"/>
        <w:ind w:left="120"/>
        <w:jc w:val="both"/>
      </w:pPr>
      <w:r>
        <w:rPr>
          <w:rFonts w:ascii="Times New Roman" w:hAnsi="Times New Roman"/>
          <w:b w:val="false"/>
          <w:i w:val="false"/>
          <w:color w:val="000000"/>
          <w:sz w:val="24"/>
        </w:rPr>
        <w:t>    Item 2 modifies a uniform rule by providing that lengthy and technical filings will not be required in certain categories of licensing appeals. The uniform rule provides that filing requirements in contested cases may be imposed by rule, by the notice of hearing, or by order of the presiding officer. The Commission’s modification to this rule adds an exception clarifying that for certain categories of occupational licensing appeals, pleadings other than a notice of appeal will not be required. Adding this language to the rule is necessary because it avoids imposing a potential burden on occupational license applicants, many of whom are not represented by counsel when going through the licensing process.</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Commission for a waiver of the discretionary provisions, if any.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Commission no later than 4:30 p.m. on June 16,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43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Barb Blake </w:t>
            </w:r>
            <w:r>
              <w:br/>
            </w:r>
            <w:r>
              <w:rPr>
                <w:rFonts w:ascii="Times New Roman" w:hAnsi="Times New Roman"/>
                <w:b w:val="false"/>
                <w:i w:val="false"/>
                <w:color w:val="000000"/>
                <w:sz w:val="18"/>
              </w:rPr>
              <w:t xml:space="preserve">Iowa Racing and Gaming Commission </w:t>
            </w:r>
            <w:r>
              <w:br/>
            </w:r>
            <w:r>
              <w:rPr>
                <w:rFonts w:ascii="Times New Roman" w:hAnsi="Times New Roman"/>
                <w:b w:val="false"/>
                <w:i w:val="false"/>
                <w:color w:val="000000"/>
                <w:sz w:val="18"/>
              </w:rPr>
              <w:t>6200 Park Avenue, Suite 100</w:t>
            </w:r>
            <w:r>
              <w:br/>
            </w:r>
            <w:r>
              <w:rPr>
                <w:rFonts w:ascii="Times New Roman" w:hAnsi="Times New Roman"/>
                <w:b w:val="false"/>
                <w:i w:val="false"/>
                <w:color w:val="000000"/>
                <w:sz w:val="18"/>
              </w:rPr>
              <w:t xml:space="preserve">Des Moines, Iowa 50321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barb.blake@iowa.gov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700"/>
        <w:gridCol w:w="7490"/>
      </w:tblGrid>
      <w:tr>
        <w:trPr>
          <w:trHeight w:val="1470" w:hRule="atLeast"/>
        </w:trPr>
        <w:tc>
          <w:tcPr>
            <w:tcW w:w="370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June 16, 2026</w:t>
            </w:r>
            <w:r>
              <w:br/>
            </w:r>
            <w:r>
              <w:rPr>
                <w:rFonts w:ascii="Times New Roman" w:hAnsi="Times New Roman"/>
                <w:b w:val="false"/>
                <w:i w:val="false"/>
                <w:color w:val="000000"/>
                <w:sz w:val="18"/>
              </w:rPr>
              <w:t xml:space="preserve"> 9 a.m. </w:t>
            </w:r>
          </w:p>
        </w:tc>
        <w:tc>
          <w:tcPr>
            <w:tcW w:w="74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Commission Office</w:t>
            </w:r>
            <w:r>
              <w:br/>
            </w:r>
            <w:r>
              <w:rPr>
                <w:rFonts w:ascii="Times New Roman" w:hAnsi="Times New Roman"/>
                <w:b w:val="false"/>
                <w:i w:val="false"/>
                <w:color w:val="000000"/>
                <w:sz w:val="18"/>
              </w:rPr>
              <w:t xml:space="preserve"> 6200 Park Avenue, Suite 100</w:t>
            </w:r>
            <w:r>
              <w:br/>
            </w:r>
            <w:r>
              <w:rPr>
                <w:rFonts w:ascii="Times New Roman" w:hAnsi="Times New Roman"/>
                <w:b w:val="false"/>
                <w:i w:val="false"/>
                <w:color w:val="000000"/>
                <w:sz w:val="18"/>
              </w:rPr>
              <w:t xml:space="preserve"> Des Moines, Iowa</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the public hearing and have special requirements, such as those related to hearing or mobility impairments, should contact the Commission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Emergency Rulemaking Adopted by Reference</w:t>
      </w:r>
    </w:p>
    <w:p>
      <w:pPr>
        <w:pBdr>
          <w:top w:space="5"/>
        </w:pBdr>
        <w:spacing w:before="0" w:after="0" w:line="480"/>
        <w:ind w:left="120"/>
        <w:jc w:val="both"/>
      </w:pPr>
      <w:r>
        <w:rPr>
          <w:rFonts w:ascii="Times New Roman" w:hAnsi="Times New Roman"/>
          <w:b w:val="false"/>
          <w:i w:val="false"/>
          <w:color w:val="000000"/>
          <w:sz w:val="24"/>
        </w:rPr>
        <w:t xml:space="preserve">    This proposed rulemaking is also published herein as an Adopted and Filed Emergency rulemaking (see </w:t>
      </w:r>
      <w:r>
        <w:rPr>
          <w:rFonts w:ascii="Times New Roman" w:hAnsi="Times New Roman"/>
          <w:b/>
          <w:i w:val="false"/>
          <w:color w:val="000000"/>
          <w:sz w:val="24"/>
        </w:rPr>
        <w:t>ARC 0296D</w:t>
      </w:r>
      <w:r>
        <w:rPr>
          <w:rFonts w:ascii="Times New Roman" w:hAnsi="Times New Roman"/>
          <w:b w:val="false"/>
          <w:i w:val="false"/>
          <w:color w:val="000000"/>
          <w:sz w:val="24"/>
        </w:rPr>
        <w:t>, IAB 5/27/26). The purpose of this Notice of Intended Action is to solicit public comment on that emergency rulemaking, whose subject matter is hereby adopted by reference.</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barb.blake@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