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295D" w:id="1"/>
    <w:p>
      <w:pPr>
        <w:spacing w:before="0" w:after="0" w:line="480"/>
        <w:ind w:left="120"/>
        <w:jc w:val="right"/>
      </w:pPr>
      <w:r>
        <w:rPr>
          <w:rFonts w:ascii="Times New Roman" w:hAnsi="Times New Roman"/>
          <w:b/>
          <w:i w:val="false"/>
          <w:color w:val="000000"/>
          <w:sz w:val="28"/>
        </w:rPr>
        <w:t>ARC 0295D</w:t>
      </w:r>
    </w:p>
    <w:bookmarkEnd w:id="1"/>
    <w:p>
      <w:pPr>
        <w:pBdr>
          <w:top w:space="5"/>
        </w:pBdr>
        <w:spacing w:before="0" w:after="0" w:line="480"/>
        <w:ind w:left="120"/>
        <w:jc w:val="center"/>
      </w:pPr>
      <w:r>
        <w:rPr>
          <w:rFonts w:ascii="Times New Roman" w:hAnsi="Times New Roman"/>
          <w:b/>
          <w:i w:val="false"/>
          <w:color w:val="000000"/>
          <w:sz w:val="28"/>
        </w:rPr>
        <w:t>PUBLIC SAFETY DEPARTMENT[661]</w:t>
      </w:r>
    </w:p>
    <w:p>
      <w:pPr>
        <w:pBdr>
          <w:top w:space="2"/>
        </w:pBdr>
        <w:spacing w:before="0" w:after="0" w:line="480"/>
        <w:ind w:left="120"/>
        <w:jc w:val="center"/>
      </w:pPr>
      <w:r>
        <w:rPr>
          <w:rFonts w:ascii="Times New Roman" w:hAnsi="Times New Roman"/>
          <w:b/>
          <w:i w:val="false"/>
          <w:color w:val="000000"/>
          <w:sz w:val="24"/>
        </w:rPr>
        <w:t>Notice of Intended Action</w:t>
      </w:r>
    </w:p>
    <w:p>
      <w:pPr>
        <w:spacing w:before="0" w:after="0" w:line="480"/>
        <w:ind w:left="120"/>
        <w:jc w:val="center"/>
      </w:pPr>
      <w:r>
        <w:rPr>
          <w:rFonts w:ascii="Times New Roman" w:hAnsi="Times New Roman"/>
          <w:b/>
          <w:i w:val="false"/>
          <w:color w:val="000000"/>
          <w:sz w:val="24"/>
        </w:rPr>
        <w:t xml:space="preserve">Proposing rulemaking related to wireless communications service </w:t>
      </w:r>
      <w:r>
        <w:br/>
      </w:r>
      <w:r>
        <w:rPr>
          <w:rFonts w:ascii="Times New Roman" w:hAnsi="Times New Roman"/>
          <w:b/>
          <w:i w:val="false"/>
          <w:color w:val="000000"/>
          <w:sz w:val="24"/>
        </w:rPr>
        <w:t>provider database and providing an opportunity for public comment</w:t>
      </w:r>
    </w:p>
    <w:p>
      <w:pPr>
        <w:pBdr>
          <w:top w:space="5"/>
        </w:pBdr>
        <w:spacing w:before="0" w:after="0" w:line="480"/>
        <w:ind w:left="120"/>
        <w:jc w:val="both"/>
      </w:pPr>
      <w:r>
        <w:rPr>
          <w:rFonts w:ascii="Times New Roman" w:hAnsi="Times New Roman"/>
          <w:b w:val="false"/>
          <w:i w:val="false"/>
          <w:color w:val="000000"/>
          <w:sz w:val="24"/>
        </w:rPr>
        <w:t>    The Public Safety Department hereby proposes to rescind Chapter 87, “Wireless Communications Service Provider Database,” Iowa Administrative Code, and to adopt a new Chapter 87 with the same title.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proposed under the authority provided in 2015 Iowa Acts, House File 447.</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section 34A.16.</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Pursuant to Executive Order 10, the Department proposes to rescind Chapter 87 and adopt a new chapter in lieu thereof. The proposed chapter effectuates Iowa Code section 34A.16 by establishing the Wireless Communications Service Provider Database in the Department and providing requirements.  </w:t>
      </w:r>
    </w:p>
    <w:p>
      <w:pPr>
        <w:pBdr>
          <w:top w:space="2"/>
        </w:pBdr>
        <w:spacing w:before="0" w:after="0" w:line="480"/>
        <w:ind w:left="120"/>
        <w:jc w:val="center"/>
      </w:pPr>
      <w:r>
        <w:rPr>
          <w:rFonts w:ascii="Times New Roman" w:hAnsi="Times New Roman"/>
          <w:b w:val="false"/>
          <w:i/>
          <w:color w:val="000000"/>
          <w:sz w:val="24"/>
        </w:rPr>
        <w:t>Regulatory Analysis</w:t>
      </w:r>
    </w:p>
    <w:p>
      <w:pPr>
        <w:spacing w:before="0" w:after="0" w:line="480"/>
        <w:ind w:left="120"/>
        <w:jc w:val="both"/>
      </w:pPr>
      <w:r>
        <w:rPr>
          <w:rFonts w:ascii="Times New Roman" w:hAnsi="Times New Roman"/>
          <w:b w:val="false"/>
          <w:i w:val="false"/>
          <w:color w:val="000000"/>
          <w:sz w:val="24"/>
        </w:rPr>
        <w:t xml:space="preserve">    A Regulatory Analysis for this rulemaking was published in the Iowa Administrative Bulletin on October 15, 2025. A public hearing was held on the following date(s):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November 4, 2025</w:t>
      </w:r>
    </w:p>
    <w:p>
      <w:pPr>
        <w:spacing w:before="0" w:after="0" w:line="480"/>
        <w:ind w:left="120"/>
        <w:jc w:val="both"/>
      </w:pPr>
      <w:r>
        <w:rPr>
          <w:rFonts w:ascii="Times New Roman" w:hAnsi="Times New Roman"/>
          <w:b w:val="false"/>
          <w:i w:val="false"/>
          <w:color w:val="000000"/>
          <w:sz w:val="24"/>
        </w:rPr>
        <w:t>    No public comments were received.</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xml:space="preserve">    Any person who believes that the application of the discretionary provisions of this rulemaking would result in hardship or injustice to that person may petition the Department for a waiver of the discretionary provisions, if any, pursuant to rule 661—10.222(17A). </w:t>
      </w:r>
    </w:p>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xml:space="preserve">    Any interested person may submit written or oral comments concerning this proposed rulemaking, which must be received by the Department no later than 4:30 p.m. on June 3, 2026. Comments should be directed to: </w:t>
      </w:r>
    </w:p>
    <w:tbl>
      <w:tblPr>
        <w:tblW w:w="0" w:type="auto"/>
        <w:tblCellSpacing w:w="0" w:type="auto"/>
        <w:tblBorders>
          <w:top w:val="none"/>
          <w:left w:val="none"/>
          <w:bottom w:val="none"/>
          <w:right w:val="none"/>
          <w:insideH w:val="none"/>
          <w:insideV w:val="none"/>
        </w:tblBorders>
      </w:tblPr>
      <w:tblGrid>
        <w:gridCol w:w="11190"/>
      </w:tblGrid>
      <w:tr>
        <w:trPr>
          <w:trHeight w:val="3390" w:hRule="atLeast"/>
        </w:trPr>
        <w:tc>
          <w:tcPr>
            <w:tcW w:w="11190"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 xml:space="preserve"> Josie Wagler </w:t>
            </w:r>
            <w:r>
              <w:br/>
            </w:r>
            <w:r>
              <w:rPr>
                <w:rFonts w:ascii="Times New Roman" w:hAnsi="Times New Roman"/>
                <w:b w:val="false"/>
                <w:i w:val="false"/>
                <w:color w:val="000000"/>
                <w:sz w:val="18"/>
              </w:rPr>
              <w:t xml:space="preserve">Department of Public Safety </w:t>
            </w:r>
            <w:r>
              <w:br/>
            </w:r>
            <w:r>
              <w:rPr>
                <w:rFonts w:ascii="Times New Roman" w:hAnsi="Times New Roman"/>
                <w:b w:val="false"/>
                <w:i w:val="false"/>
                <w:color w:val="000000"/>
                <w:sz w:val="18"/>
              </w:rPr>
              <w:t>Oran Pape State Office Building</w:t>
            </w:r>
            <w:r>
              <w:br/>
            </w:r>
            <w:r>
              <w:rPr>
                <w:rFonts w:ascii="Times New Roman" w:hAnsi="Times New Roman"/>
                <w:b w:val="false"/>
                <w:i w:val="false"/>
                <w:color w:val="000000"/>
                <w:sz w:val="18"/>
              </w:rPr>
              <w:t>215 East 7th Street</w:t>
            </w:r>
            <w:r>
              <w:br/>
            </w:r>
            <w:r>
              <w:rPr>
                <w:rFonts w:ascii="Times New Roman" w:hAnsi="Times New Roman"/>
                <w:b w:val="false"/>
                <w:i w:val="false"/>
                <w:color w:val="000000"/>
                <w:sz w:val="18"/>
              </w:rPr>
              <w:t xml:space="preserve">Des Moines, Iowa 50319 </w:t>
            </w:r>
            <w:r>
              <w:br/>
            </w:r>
            <w:r>
              <w:rPr>
                <w:rFonts w:ascii="Times New Roman" w:hAnsi="Times New Roman"/>
                <w:b w:val="false"/>
                <w:i w:val="false"/>
                <w:color w:val="000000"/>
                <w:sz w:val="18"/>
              </w:rPr>
              <w:t xml:space="preserve">Phone: 515.725.6185 </w:t>
            </w:r>
            <w:r>
              <w:br/>
            </w:r>
            <w:r>
              <w:rPr>
                <w:rFonts w:ascii="Times New Roman" w:hAnsi="Times New Roman"/>
                <w:b w:val="false"/>
                <w:i w:val="false"/>
                <w:color w:val="000000"/>
                <w:sz w:val="18"/>
              </w:rPr>
              <w:t xml:space="preserve">Email: </w:t>
            </w:r>
            <w:hyperlink r:id="rId4">
              <w:r>
                <w:rPr>
                  <w:rStyle w:val="Hyperlink"/>
                  <w:rFonts w:ascii="Times New Roman" w:hAnsi="Times New Roman"/>
                  <w:b w:val="false"/>
                  <w:i w:val="false"/>
                  <w:color w:val="0000ff"/>
                  <w:sz w:val="24"/>
                </w:rPr>
                <w:t>wagler@dps.state.ia.us</w:t>
              </w:r>
            </w:hyperlink>
          </w:p>
        </w:tc>
      </w:tr>
    </w:tbl>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Public hearings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Pr>
      <w:tblGrid>
        <w:gridCol w:w="2953"/>
        <w:gridCol w:w="8237"/>
      </w:tblGrid>
      <w:tr>
        <w:trPr>
          <w:trHeight w:val="1470" w:hRule="atLeast"/>
        </w:trPr>
        <w:tc>
          <w:tcPr>
            <w:tcW w:w="2953"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 xml:space="preserve"> June 2, 2026</w:t>
            </w:r>
            <w:r>
              <w:br/>
            </w:r>
            <w:r>
              <w:rPr>
                <w:rFonts w:ascii="Times New Roman" w:hAnsi="Times New Roman"/>
                <w:b w:val="false"/>
                <w:i w:val="false"/>
                <w:color w:val="000000"/>
                <w:sz w:val="18"/>
              </w:rPr>
              <w:t xml:space="preserve"> 9 to 9:30 a.m. </w:t>
            </w:r>
          </w:p>
        </w:tc>
        <w:tc>
          <w:tcPr>
            <w:tcW w:w="8237"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 xml:space="preserve"> First Floor Public Conference Room 125</w:t>
            </w:r>
            <w:r>
              <w:br/>
            </w:r>
            <w:r>
              <w:rPr>
                <w:rFonts w:ascii="Times New Roman" w:hAnsi="Times New Roman"/>
                <w:b w:val="false"/>
                <w:i w:val="false"/>
                <w:color w:val="000000"/>
                <w:sz w:val="18"/>
              </w:rPr>
              <w:t xml:space="preserve"> Oran Pape State Office Building</w:t>
            </w:r>
            <w:r>
              <w:br/>
            </w:r>
            <w:r>
              <w:rPr>
                <w:rFonts w:ascii="Times New Roman" w:hAnsi="Times New Roman"/>
                <w:b w:val="false"/>
                <w:i w:val="false"/>
                <w:color w:val="000000"/>
                <w:sz w:val="18"/>
              </w:rPr>
              <w:t xml:space="preserve"> Des Moines, Iowa </w:t>
            </w:r>
          </w:p>
        </w:tc>
      </w:tr>
      <w:tr>
        <w:trPr>
          <w:trHeight w:val="1470" w:hRule="atLeast"/>
        </w:trPr>
        <w:tc>
          <w:tcPr>
            <w:tcW w:w="2953"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 xml:space="preserve"> June 3, 2026</w:t>
            </w:r>
            <w:r>
              <w:br/>
            </w:r>
            <w:r>
              <w:rPr>
                <w:rFonts w:ascii="Times New Roman" w:hAnsi="Times New Roman"/>
                <w:b w:val="false"/>
                <w:i w:val="false"/>
                <w:color w:val="000000"/>
                <w:sz w:val="18"/>
              </w:rPr>
              <w:t xml:space="preserve"> 2 to 2:30 p.m. </w:t>
            </w:r>
          </w:p>
        </w:tc>
        <w:tc>
          <w:tcPr>
            <w:tcW w:w="8237"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 xml:space="preserve"> First Floor Public Conference Room 125</w:t>
            </w:r>
            <w:r>
              <w:br/>
            </w:r>
            <w:r>
              <w:rPr>
                <w:rFonts w:ascii="Times New Roman" w:hAnsi="Times New Roman"/>
                <w:b w:val="false"/>
                <w:i w:val="false"/>
                <w:color w:val="000000"/>
                <w:sz w:val="18"/>
              </w:rPr>
              <w:t xml:space="preserve"> Oran Pape State Office Building</w:t>
            </w:r>
            <w:r>
              <w:br/>
            </w:r>
            <w:r>
              <w:rPr>
                <w:rFonts w:ascii="Times New Roman" w:hAnsi="Times New Roman"/>
                <w:b w:val="false"/>
                <w:i w:val="false"/>
                <w:color w:val="000000"/>
                <w:sz w:val="18"/>
              </w:rPr>
              <w:t xml:space="preserve"> Des Moines, Iowa </w:t>
            </w:r>
          </w:p>
        </w:tc>
      </w:tr>
    </w:tbl>
    <w:p>
      <w:pPr>
        <w:pBdr>
          <w:top w:space="5"/>
        </w:pBdr>
        <w:spacing w:before="0" w:after="0" w:line="480"/>
        <w:ind w:left="120"/>
        <w:jc w:val="both"/>
      </w:pPr>
      <w:r>
        <w:rPr>
          <w:rFonts w:ascii="Times New Roman" w:hAnsi="Times New Roman"/>
          <w:b w:val="false"/>
          <w:i w:val="false"/>
          <w:color w:val="000000"/>
          <w:sz w:val="24"/>
        </w:rPr>
        <w:t>    Persons who wish to make oral comments at a public hearing may be asked to state their names for the record and to confine their remarks to the subject of this proposed rulemaking.</w:t>
      </w:r>
    </w:p>
    <w:p>
      <w:pPr>
        <w:spacing w:before="0" w:after="0" w:line="480"/>
        <w:ind w:left="120"/>
        <w:jc w:val="both"/>
      </w:pPr>
      <w:r>
        <w:rPr>
          <w:rFonts w:ascii="Times New Roman" w:hAnsi="Times New Roman"/>
          <w:b w:val="false"/>
          <w:i w:val="false"/>
          <w:color w:val="000000"/>
          <w:sz w:val="24"/>
        </w:rPr>
        <w:t xml:space="preserve">    Any persons who intend to attend a public hearing and have special requirements, such as those related to hearing or mobility impairments, should contact the Department and advise of specific needs. </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5">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5"/>
        </w:pBdr>
        <w:spacing w:before="0" w:after="0" w:line="480"/>
        <w:ind w:left="120"/>
        <w:jc w:val="both"/>
      </w:pPr>
      <w:r>
        <w:rPr>
          <w:rFonts w:ascii="Times New Roman" w:hAnsi="Times New Roman"/>
          <w:b w:val="false"/>
          <w:i w:val="false"/>
          <w:color w:val="000000"/>
          <w:sz w:val="24"/>
        </w:rPr>
        <w:t>    The following rulemaking action is proposed: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661—Chapter 87</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87</w:t>
      </w:r>
    </w:p>
    <w:p>
      <w:pPr>
        <w:spacing w:before="0" w:after="0" w:line="480"/>
        <w:ind w:left="120"/>
        <w:jc w:val="center"/>
      </w:pPr>
      <w:r>
        <w:rPr>
          <w:rFonts w:ascii="Times New Roman" w:hAnsi="Times New Roman"/>
          <w:b w:val="false"/>
          <w:i w:val="false"/>
          <w:color w:val="000000"/>
          <w:sz w:val="21"/>
        </w:rPr>
        <w:t>WIRELESS COMMUNICATIONS SERVICE PROVIDER DATABASE</w:t>
      </w:r>
    </w:p>
    <w:p>
      <w:pPr>
        <w:spacing w:before="210" w:after="0" w:line="480"/>
        <w:ind w:left="120"/>
        <w:jc w:val="both"/>
      </w:pPr>
      <w:r>
        <w:rPr>
          <w:rFonts w:ascii="Times New Roman" w:hAnsi="Times New Roman"/>
          <w:b/>
          <w:i w:val="false"/>
          <w:color w:val="000000"/>
          <w:sz w:val="24"/>
        </w:rPr>
        <w:t>661—87.1</w:t>
      </w:r>
      <w:r>
        <w:rPr>
          <w:rFonts w:ascii="Times New Roman" w:hAnsi="Times New Roman"/>
          <w:b/>
          <w:i w:val="false"/>
          <w:color w:val="000000"/>
          <w:sz w:val="24"/>
        </w:rPr>
        <w:t xml:space="preserve">(34A) </w:t>
      </w:r>
      <w:r>
        <w:rPr>
          <w:rFonts w:ascii="Times New Roman" w:hAnsi="Times New Roman"/>
          <w:b/>
          <w:i w:val="false"/>
          <w:color w:val="000000"/>
          <w:sz w:val="24"/>
        </w:rPr>
        <w:t xml:space="preserve">Wireless communications service provider database established. </w:t>
      </w:r>
      <w:r>
        <w:rPr>
          <w:rFonts w:ascii="Times New Roman" w:hAnsi="Times New Roman"/>
          <w:b w:val="false"/>
          <w:i w:val="false"/>
          <w:color w:val="000000"/>
          <w:sz w:val="24"/>
        </w:rPr>
        <w:t xml:space="preserve">The wireless communications service provider database is established in the department of public safety pursuant to and to effectuate Iowa Code section </w:t>
      </w:r>
      <w:hyperlink r:id="rId6">
        <w:r>
          <w:rPr>
            <w:rStyle w:val="Hyperlink"/>
            <w:rFonts w:ascii="Times New Roman" w:hAnsi="Times New Roman"/>
            <w:b w:val="false"/>
            <w:i w:val="false"/>
            <w:color w:val="000000"/>
            <w:sz w:val="24"/>
          </w:rPr>
          <w:t>34A.16</w:t>
        </w:r>
      </w:hyperlink>
      <w:r>
        <w:rPr>
          <w:rFonts w:ascii="Times New Roman" w:hAnsi="Times New Roman"/>
          <w:b w:val="false"/>
          <w:i w:val="false"/>
          <w:color w:val="000000"/>
          <w:sz w:val="24"/>
        </w:rPr>
        <w:t>.</w:t>
      </w:r>
    </w:p>
    <w:p>
      <w:pPr>
        <w:spacing w:before="210" w:after="0" w:line="480"/>
        <w:ind w:left="120"/>
        <w:jc w:val="both"/>
      </w:pPr>
      <w:r>
        <w:rPr>
          <w:rFonts w:ascii="Times New Roman" w:hAnsi="Times New Roman"/>
          <w:b/>
          <w:i w:val="false"/>
          <w:color w:val="000000"/>
          <w:sz w:val="24"/>
        </w:rPr>
        <w:t>661—87.2</w:t>
      </w:r>
      <w:r>
        <w:rPr>
          <w:rFonts w:ascii="Times New Roman" w:hAnsi="Times New Roman"/>
          <w:b/>
          <w:i w:val="false"/>
          <w:color w:val="000000"/>
          <w:sz w:val="24"/>
        </w:rPr>
        <w:t xml:space="preserve">(34A) </w:t>
      </w:r>
      <w:r>
        <w:rPr>
          <w:rFonts w:ascii="Times New Roman" w:hAnsi="Times New Roman"/>
          <w:b/>
          <w:i w:val="false"/>
          <w:color w:val="000000"/>
          <w:sz w:val="24"/>
        </w:rPr>
        <w:t xml:space="preserve">Administration of database. </w:t>
      </w:r>
      <w:r>
        <w:rPr>
          <w:rFonts w:ascii="Times New Roman" w:hAnsi="Times New Roman"/>
          <w:b w:val="false"/>
          <w:i w:val="false"/>
          <w:color w:val="000000"/>
          <w:sz w:val="24"/>
        </w:rPr>
        <w:t xml:space="preserve">The database is administered by the division of intelligence within the department. The information in the database shall only be available to law enforcement agencies and public safety answering points (PSAPs) and only as authorized in Iowa Code section </w:t>
      </w:r>
      <w:hyperlink r:id="rId7">
        <w:r>
          <w:rPr>
            <w:rStyle w:val="Hyperlink"/>
            <w:rFonts w:ascii="Times New Roman" w:hAnsi="Times New Roman"/>
            <w:b w:val="false"/>
            <w:i w:val="false"/>
            <w:color w:val="000000"/>
            <w:sz w:val="24"/>
          </w:rPr>
          <w:t>34A.16</w:t>
        </w:r>
      </w:hyperlink>
      <w:r>
        <w:rPr>
          <w:rFonts w:ascii="Times New Roman" w:hAnsi="Times New Roman"/>
          <w:b w:val="false"/>
          <w:i w:val="false"/>
          <w:color w:val="000000"/>
          <w:sz w:val="24"/>
        </w:rPr>
        <w:t xml:space="preserve"> and these rules.</w:t>
      </w:r>
    </w:p>
    <w:p>
      <w:pPr>
        <w:spacing w:before="210" w:after="0" w:line="480"/>
        <w:ind w:left="120"/>
        <w:jc w:val="both"/>
      </w:pPr>
      <w:r>
        <w:rPr>
          <w:rFonts w:ascii="Times New Roman" w:hAnsi="Times New Roman"/>
          <w:b/>
          <w:i w:val="false"/>
          <w:color w:val="000000"/>
          <w:sz w:val="24"/>
        </w:rPr>
        <w:t>661—87.3</w:t>
      </w:r>
      <w:r>
        <w:rPr>
          <w:rFonts w:ascii="Times New Roman" w:hAnsi="Times New Roman"/>
          <w:b/>
          <w:i w:val="false"/>
          <w:color w:val="000000"/>
          <w:sz w:val="24"/>
        </w:rPr>
        <w:t xml:space="preserve">(34A) </w:t>
      </w:r>
      <w:r>
        <w:rPr>
          <w:rFonts w:ascii="Times New Roman" w:hAnsi="Times New Roman"/>
          <w:b/>
          <w:i w:val="false"/>
          <w:color w:val="000000"/>
          <w:sz w:val="24"/>
        </w:rPr>
        <w:t xml:space="preserve">Confidentiality. </w:t>
      </w:r>
      <w:r>
        <w:rPr>
          <w:rFonts w:ascii="Times New Roman" w:hAnsi="Times New Roman"/>
          <w:b w:val="false"/>
          <w:i w:val="false"/>
          <w:color w:val="000000"/>
          <w:sz w:val="24"/>
        </w:rPr>
        <w:t xml:space="preserve">All information and records in the wireless communications service provider database maintained by the department and all inquiries and results of inquiries to the service providers are confidential records pursuant to Iowa Code section </w:t>
      </w:r>
      <w:hyperlink r:id="rId8">
        <w:r>
          <w:rPr>
            <w:rStyle w:val="Hyperlink"/>
            <w:rFonts w:ascii="Times New Roman" w:hAnsi="Times New Roman"/>
            <w:b w:val="false"/>
            <w:i w:val="false"/>
            <w:color w:val="000000"/>
            <w:sz w:val="24"/>
          </w:rPr>
          <w:t>22.7(5)</w:t>
        </w:r>
      </w:hyperlink>
      <w:r>
        <w:rPr>
          <w:rFonts w:ascii="Times New Roman" w:hAnsi="Times New Roman"/>
          <w:b w:val="false"/>
          <w:i w:val="false"/>
          <w:color w:val="000000"/>
          <w:sz w:val="24"/>
        </w:rPr>
        <w:t xml:space="preserve"> and chapter </w:t>
      </w:r>
      <w:hyperlink r:id="rId9">
        <w:r>
          <w:rPr>
            <w:rStyle w:val="Hyperlink"/>
            <w:rFonts w:ascii="Times New Roman" w:hAnsi="Times New Roman"/>
            <w:b w:val="false"/>
            <w:i w:val="false"/>
            <w:color w:val="000000"/>
            <w:sz w:val="24"/>
          </w:rPr>
          <w:t>692</w:t>
        </w:r>
      </w:hyperlink>
      <w:r>
        <w:rPr>
          <w:rFonts w:ascii="Times New Roman" w:hAnsi="Times New Roman"/>
          <w:b w:val="false"/>
          <w:i w:val="false"/>
          <w:color w:val="000000"/>
          <w:sz w:val="24"/>
        </w:rPr>
        <w:t xml:space="preserve"> and any other applicable federal or state laws or rules.</w:t>
      </w:r>
    </w:p>
    <w:p>
      <w:pPr>
        <w:spacing w:before="0" w:after="0" w:line="480"/>
        <w:ind w:left="120"/>
        <w:jc w:val="both"/>
      </w:pPr>
      <w:r>
        <w:rPr>
          <w:rFonts w:ascii="Times New Roman" w:hAnsi="Times New Roman"/>
          <w:b/>
          <w:i w:val="false"/>
          <w:color w:val="000000"/>
          <w:sz w:val="24"/>
        </w:rPr>
        <w:t>661—87.4</w:t>
      </w:r>
      <w:r>
        <w:rPr>
          <w:rFonts w:ascii="Times New Roman" w:hAnsi="Times New Roman"/>
          <w:b/>
          <w:i w:val="false"/>
          <w:color w:val="000000"/>
          <w:sz w:val="24"/>
        </w:rPr>
        <w:t xml:space="preserve">(34A) </w:t>
      </w:r>
      <w:r>
        <w:rPr>
          <w:rFonts w:ascii="Times New Roman" w:hAnsi="Times New Roman"/>
          <w:b/>
          <w:i w:val="false"/>
          <w:color w:val="000000"/>
          <w:sz w:val="24"/>
        </w:rPr>
        <w:t xml:space="preserve">Database requirements.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87.4(1)</w:t>
      </w:r>
      <w:r>
        <w:rPr>
          <w:rFonts w:ascii="Times New Roman" w:hAnsi="Times New Roman"/>
          <w:b w:val="false"/>
          <w:i w:val="false"/>
          <w:color w:val="000000"/>
          <w:sz w:val="24"/>
        </w:rPr>
        <w:t> </w:t>
      </w:r>
      <w:r>
        <w:rPr>
          <w:rFonts w:ascii="Times New Roman" w:hAnsi="Times New Roman"/>
          <w:b w:val="false"/>
          <w:i w:val="false"/>
          <w:color w:val="000000"/>
          <w:sz w:val="24"/>
        </w:rPr>
        <w:t>The information provided by a wireless communications service provider includes: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Company name of the provider;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Physical address;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Mailing address;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Name of the point of contact for the provider;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Phone number and alternate phone number for the point of contact, which will be answered 24 hours a day, seven days a week, by a person or persons who can promptly provide the location information of the cell phone or other wireless communications device upon the request of the department or other law enforcement agency or PSAP;</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Fax number;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Email address.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87.4(2)</w:t>
      </w:r>
      <w:r>
        <w:rPr>
          <w:rFonts w:ascii="Times New Roman" w:hAnsi="Times New Roman"/>
          <w:b w:val="false"/>
          <w:i w:val="false"/>
          <w:color w:val="000000"/>
          <w:sz w:val="24"/>
        </w:rPr>
        <w:t> </w:t>
      </w:r>
      <w:r>
        <w:rPr>
          <w:rFonts w:ascii="Times New Roman" w:hAnsi="Times New Roman"/>
          <w:b w:val="false"/>
          <w:i w:val="false"/>
          <w:color w:val="000000"/>
          <w:sz w:val="24"/>
        </w:rPr>
        <w:t xml:space="preserve">Each wireless communications service provider shall immediately provide the department with any updates or changes to the information required in subrule </w:t>
      </w:r>
      <w:hyperlink r:id="rId10">
        <w:r>
          <w:rPr>
            <w:rStyle w:val="Hyperlink"/>
            <w:rFonts w:ascii="Times New Roman" w:hAnsi="Times New Roman"/>
            <w:b w:val="false"/>
            <w:i w:val="false"/>
            <w:color w:val="000000"/>
            <w:sz w:val="24"/>
          </w:rPr>
          <w:t>87.4(1)</w:t>
        </w:r>
      </w:hyperlink>
      <w:r>
        <w:rPr>
          <w:rFonts w:ascii="Times New Roman" w:hAnsi="Times New Roman"/>
          <w:b w:val="false"/>
          <w:i w:val="false"/>
          <w:color w:val="000000"/>
          <w:sz w:val="24"/>
        </w:rPr>
        <w:t>. On or before June 15 of each year, each wireless communications service provider shall confirm to the department the provider’s information for the database.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87.4(3)</w:t>
      </w:r>
      <w:r>
        <w:rPr>
          <w:rFonts w:ascii="Times New Roman" w:hAnsi="Times New Roman"/>
          <w:b w:val="false"/>
          <w:i w:val="false"/>
          <w:color w:val="000000"/>
          <w:sz w:val="24"/>
        </w:rPr>
        <w:t> </w:t>
      </w:r>
      <w:r>
        <w:rPr>
          <w:rFonts w:ascii="Times New Roman" w:hAnsi="Times New Roman"/>
          <w:b w:val="false"/>
          <w:i w:val="false"/>
          <w:color w:val="000000"/>
          <w:sz w:val="24"/>
        </w:rPr>
        <w:t xml:space="preserve">The information required in subrule </w:t>
      </w:r>
      <w:hyperlink r:id="rId11">
        <w:r>
          <w:rPr>
            <w:rStyle w:val="Hyperlink"/>
            <w:rFonts w:ascii="Times New Roman" w:hAnsi="Times New Roman"/>
            <w:b w:val="false"/>
            <w:i w:val="false"/>
            <w:color w:val="000000"/>
            <w:sz w:val="24"/>
          </w:rPr>
          <w:t>87.4(1)</w:t>
        </w:r>
      </w:hyperlink>
      <w:r>
        <w:rPr>
          <w:rFonts w:ascii="Times New Roman" w:hAnsi="Times New Roman"/>
          <w:b w:val="false"/>
          <w:i w:val="false"/>
          <w:color w:val="000000"/>
          <w:sz w:val="24"/>
        </w:rPr>
        <w:t xml:space="preserve"> may be submitted to the department by at least one of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Email: intinfo@dps.state.ia.us.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Fax: 515.725.6320, Attn: Division of Intelligence, Subject: Wireless Communications Provider contact information.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U.S. mail: Iowa Department of Public Safety, Division of Intelligence, Oran Pape Building, 215 East 7th Street, Des Moines, Iowa 50319-0049.</w:t>
      </w:r>
    </w:p>
    <w:p>
      <w:pPr>
        <w:spacing w:before="210" w:after="0" w:line="480"/>
        <w:ind w:left="120"/>
        <w:jc w:val="both"/>
      </w:pPr>
      <w:r>
        <w:rPr>
          <w:rFonts w:ascii="Times New Roman" w:hAnsi="Times New Roman"/>
          <w:b/>
          <w:i w:val="false"/>
          <w:color w:val="000000"/>
          <w:sz w:val="24"/>
        </w:rPr>
        <w:t>661—87.5</w:t>
      </w:r>
      <w:r>
        <w:rPr>
          <w:rFonts w:ascii="Times New Roman" w:hAnsi="Times New Roman"/>
          <w:b/>
          <w:i w:val="false"/>
          <w:color w:val="000000"/>
          <w:sz w:val="24"/>
        </w:rPr>
        <w:t xml:space="preserve">(34A) </w:t>
      </w:r>
      <w:r>
        <w:rPr>
          <w:rFonts w:ascii="Times New Roman" w:hAnsi="Times New Roman"/>
          <w:b/>
          <w:i w:val="false"/>
          <w:color w:val="000000"/>
          <w:sz w:val="24"/>
        </w:rPr>
        <w:t xml:space="preserve">Procedures to request provider information. </w:t>
      </w:r>
      <w:r>
        <w:rPr>
          <w:rFonts w:ascii="Times New Roman" w:hAnsi="Times New Roman"/>
          <w:b w:val="false"/>
          <w:i w:val="false"/>
          <w:color w:val="000000"/>
          <w:sz w:val="24"/>
        </w:rPr>
        <w:t>Upon a determination by a law enforcement agency or PSAP that emergency location information for a subscriber’s cell phone or other wireless communications device is required, the law enforcement agency or PSAP may contact the interoperability communications bureau to request the contact information for the wireless communications systems provider.</w:t>
      </w:r>
    </w:p>
    <w:p>
      <w:pPr>
        <w:spacing w:before="0" w:after="0" w:line="480"/>
        <w:ind w:left="120"/>
        <w:jc w:val="both"/>
      </w:pPr>
      <w:r>
        <w:rPr>
          <w:rFonts w:ascii="Times New Roman" w:hAnsi="Times New Roman"/>
          <w:b w:val="false"/>
          <w:i w:val="false"/>
          <w:color w:val="000000"/>
          <w:sz w:val="24"/>
        </w:rPr>
        <w:t xml:space="preserve">These rules are intended to implement Iowa Code section </w:t>
      </w:r>
      <w:hyperlink r:id="rId12">
        <w:r>
          <w:rPr>
            <w:rStyle w:val="Hyperlink"/>
            <w:rFonts w:ascii="Times New Roman" w:hAnsi="Times New Roman"/>
            <w:b w:val="false"/>
            <w:i w:val="false"/>
            <w:color w:val="000000"/>
            <w:sz w:val="24"/>
          </w:rPr>
          <w:t>34A.16</w:t>
        </w:r>
      </w:hyperlink>
      <w:r>
        <w:rPr>
          <w:rFonts w:ascii="Times New Roman" w:hAnsi="Times New Roman"/>
          <w:b w:val="false"/>
          <w:i w:val="false"/>
          <w:color w:val="000000"/>
          <w:sz w:val="24"/>
        </w:rPr>
        <w:t>.</w:t>
      </w:r>
    </w:p>
    <w:p>
      <w:pPr>
        <w:spacing w:before="0" w:after="0" w:line="480"/>
        <w:ind w:left="120"/>
        <w:jc w:val="left"/>
      </w:pPr>
      <w:bookmarkStart w:name="lastARC" w:id="2"/>
      <w:bookmarkEnd w:id="2"/>
    </w:p>
    <w:sectPr>
      <w:footerReference r:id="rId13"/>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wagler@dps.state.ia.us" Type="http://schemas.openxmlformats.org/officeDocument/2006/relationships/hyperlink" Id="rId4"/>
    <Relationship TargetMode="External" Target="https://www.legis.iowa.gov/committees/meetings/meetingsListComm?groupID=705&amp;ga=91" Type="http://schemas.openxmlformats.org/officeDocument/2006/relationships/hyperlink" Id="rId5"/>
    <Relationship TargetMode="External" Target="https://www.legis.iowa.gov/docs/ico/chapter/34A.16.pdf" Type="http://schemas.openxmlformats.org/officeDocument/2006/relationships/hyperlink" Id="rId6"/>
    <Relationship TargetMode="External" Target="https://www.legis.iowa.gov/docs/ico/chapter/34A.16.pdf" Type="http://schemas.openxmlformats.org/officeDocument/2006/relationships/hyperlink" Id="rId7"/>
    <Relationship TargetMode="External" Target="https://www.legis.iowa.gov/docs/ico/chapter/22.7.pdf" Type="http://schemas.openxmlformats.org/officeDocument/2006/relationships/hyperlink" Id="rId8"/>
    <Relationship TargetMode="External" Target="https://www.legis.iowa.gov/docs/ico/chapter/692.pdf" Type="http://schemas.openxmlformats.org/officeDocument/2006/relationships/hyperlink" Id="rId9"/>
    <Relationship TargetMode="External" Target="https://www.legis.iowa.gov/docs/iac/rule/661.87.4.pdf" Type="http://schemas.openxmlformats.org/officeDocument/2006/relationships/hyperlink" Id="rId10"/>
    <Relationship TargetMode="External" Target="https://www.legis.iowa.gov/docs/iac/rule/661.87.4.pdf" Type="http://schemas.openxmlformats.org/officeDocument/2006/relationships/hyperlink" Id="rId11"/>
    <Relationship TargetMode="External" Target="https://www.legis.iowa.gov/docs/ico/chapter/34A.16.pdf" Type="http://schemas.openxmlformats.org/officeDocument/2006/relationships/hyperlink" Id="rId12"/>
    <Relationship Target="footer.xml" Type="http://schemas.openxmlformats.org/officeDocument/2006/relationships/footer" Id="rId13"/>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