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294D" w:id="1"/>
    <w:p>
      <w:pPr>
        <w:spacing w:before="0" w:after="0" w:line="480"/>
        <w:ind w:left="120"/>
        <w:jc w:val="right"/>
      </w:pPr>
      <w:r>
        <w:rPr>
          <w:rFonts w:ascii="Times New Roman" w:hAnsi="Times New Roman"/>
          <w:b/>
          <w:i w:val="false"/>
          <w:color w:val="000000"/>
          <w:sz w:val="28"/>
        </w:rPr>
        <w:t>ARC 0294D</w:t>
      </w:r>
    </w:p>
    <w:bookmarkEnd w:id="1"/>
    <w:p>
      <w:pPr>
        <w:pBdr>
          <w:top w:space="5"/>
        </w:pBdr>
        <w:spacing w:before="0" w:after="0" w:line="480"/>
        <w:ind w:left="120"/>
        <w:jc w:val="center"/>
      </w:pPr>
      <w:r>
        <w:rPr>
          <w:rFonts w:ascii="Times New Roman" w:hAnsi="Times New Roman"/>
          <w:b/>
          <w:i w:val="false"/>
          <w:color w:val="000000"/>
          <w:sz w:val="28"/>
        </w:rPr>
        <w:t>PUBLIC SAFETY DEPARTMENT[661]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criminal intelligence information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Public Safety Department hereby proposes to rescind Chapter 81, “Criminal Intelligence Information,” Iowa Administrative Code, and to adopt a new Chapter 81 with the same title.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section 692.10.</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 692.</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Pursuant to Executive Order 10, the Department proposes to rescind Chapter 81 and adopt a new chapter in lieu thereof. The proposed chapter ensures the security and confidentiality of all systems established for the exchange of intelligence data between criminal and juvenile justice agencies and provides for the authorization of officers or employees to access a system in which criminal intelligence information is stored. </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November 26, 2025.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December 22, 2025</w:t>
      </w:r>
    </w:p>
    <w:p>
      <w:pPr>
        <w:spacing w:before="0" w:after="0" w:line="480"/>
        <w:ind w:left="120"/>
        <w:jc w:val="both"/>
      </w:pPr>
      <w:r>
        <w:rPr>
          <w:rFonts w:ascii="Times New Roman" w:hAnsi="Times New Roman"/>
          <w:b w:val="false"/>
          <w:i w:val="false"/>
          <w:color w:val="000000"/>
          <w:sz w:val="24"/>
        </w:rPr>
        <w:t>    No public comments were received.</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Department for a waiver of the discretionary provisions, if any, pursuant to rule 661—10.222(17A).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or oral comments concerning this proposed rulemaking, which must be received by the Department no later than 4:30 p.m. on June 3, 2026. Comments should be directed to: </w:t>
      </w:r>
    </w:p>
    <w:tbl>
      <w:tblPr>
        <w:tblW w:w="0" w:type="auto"/>
        <w:tblCellSpacing w:w="0" w:type="auto"/>
        <w:tblBorders>
          <w:top w:val="none"/>
          <w:left w:val="none"/>
          <w:bottom w:val="none"/>
          <w:right w:val="none"/>
          <w:insideH w:val="none"/>
          <w:insideV w:val="none"/>
        </w:tblBorders>
      </w:tblPr>
      <w:tblGrid>
        <w:gridCol w:w="11190"/>
      </w:tblGrid>
      <w:tr>
        <w:trPr>
          <w:trHeight w:val="3390" w:hRule="atLeast"/>
        </w:trPr>
        <w:tc>
          <w:tcPr>
            <w:tcW w:w="1119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Josie Wagler </w:t>
            </w:r>
            <w:r>
              <w:br/>
            </w:r>
            <w:r>
              <w:rPr>
                <w:rFonts w:ascii="Times New Roman" w:hAnsi="Times New Roman"/>
                <w:b w:val="false"/>
                <w:i w:val="false"/>
                <w:color w:val="000000"/>
                <w:sz w:val="18"/>
              </w:rPr>
              <w:t xml:space="preserve">Department of Public Safety </w:t>
            </w:r>
            <w:r>
              <w:br/>
            </w:r>
            <w:r>
              <w:rPr>
                <w:rFonts w:ascii="Times New Roman" w:hAnsi="Times New Roman"/>
                <w:b w:val="false"/>
                <w:i w:val="false"/>
                <w:color w:val="000000"/>
                <w:sz w:val="18"/>
              </w:rPr>
              <w:t>Oran Pape State Office Building</w:t>
            </w:r>
            <w:r>
              <w:br/>
            </w:r>
            <w:r>
              <w:rPr>
                <w:rFonts w:ascii="Times New Roman" w:hAnsi="Times New Roman"/>
                <w:b w:val="false"/>
                <w:i w:val="false"/>
                <w:color w:val="000000"/>
                <w:sz w:val="18"/>
              </w:rPr>
              <w:t>215 East 7th Street</w:t>
            </w:r>
            <w:r>
              <w:br/>
            </w:r>
            <w:r>
              <w:rPr>
                <w:rFonts w:ascii="Times New Roman" w:hAnsi="Times New Roman"/>
                <w:b w:val="false"/>
                <w:i w:val="false"/>
                <w:color w:val="000000"/>
                <w:sz w:val="18"/>
              </w:rPr>
              <w:t xml:space="preserve">Des Moines, Iowa 50319 </w:t>
            </w:r>
            <w:r>
              <w:br/>
            </w:r>
            <w:r>
              <w:rPr>
                <w:rFonts w:ascii="Times New Roman" w:hAnsi="Times New Roman"/>
                <w:b w:val="false"/>
                <w:i w:val="false"/>
                <w:color w:val="000000"/>
                <w:sz w:val="18"/>
              </w:rPr>
              <w:t xml:space="preserve">Phone: 515.725.6185 </w:t>
            </w:r>
            <w:r>
              <w:br/>
            </w:r>
            <w:r>
              <w:rPr>
                <w:rFonts w:ascii="Times New Roman" w:hAnsi="Times New Roman"/>
                <w:b w:val="false"/>
                <w:i w:val="false"/>
                <w:color w:val="000000"/>
                <w:sz w:val="18"/>
              </w:rPr>
              <w:t xml:space="preserve">Email: </w:t>
            </w:r>
            <w:hyperlink r:id="rId4">
              <w:r>
                <w:rPr>
                  <w:rStyle w:val="Hyperlink"/>
                  <w:rFonts w:ascii="Times New Roman" w:hAnsi="Times New Roman"/>
                  <w:b w:val="false"/>
                  <w:i w:val="false"/>
                  <w:color w:val="0000ff"/>
                  <w:sz w:val="24"/>
                </w:rPr>
                <w:t>wagler@dps.state.ia.us</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Pr>
      <w:tblGrid>
        <w:gridCol w:w="3280"/>
        <w:gridCol w:w="7910"/>
      </w:tblGrid>
      <w:tr>
        <w:trPr>
          <w:trHeight w:val="1470" w:hRule="atLeast"/>
        </w:trPr>
        <w:tc>
          <w:tcPr>
            <w:tcW w:w="32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2, 2026</w:t>
            </w:r>
            <w:r>
              <w:br/>
            </w:r>
            <w:r>
              <w:rPr>
                <w:rFonts w:ascii="Times New Roman" w:hAnsi="Times New Roman"/>
                <w:b w:val="false"/>
                <w:i w:val="false"/>
                <w:color w:val="000000"/>
                <w:sz w:val="18"/>
              </w:rPr>
              <w:t xml:space="preserve"> 10 to 10:30 a.m. </w:t>
            </w:r>
          </w:p>
        </w:tc>
        <w:tc>
          <w:tcPr>
            <w:tcW w:w="791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First Floor Public Conference Room 125</w:t>
            </w:r>
            <w:r>
              <w:br/>
            </w:r>
            <w:r>
              <w:rPr>
                <w:rFonts w:ascii="Times New Roman" w:hAnsi="Times New Roman"/>
                <w:b w:val="false"/>
                <w:i w:val="false"/>
                <w:color w:val="000000"/>
                <w:sz w:val="18"/>
              </w:rPr>
              <w:t xml:space="preserve"> Oran Pape State Office Building</w:t>
            </w:r>
            <w:r>
              <w:br/>
            </w:r>
            <w:r>
              <w:rPr>
                <w:rFonts w:ascii="Times New Roman" w:hAnsi="Times New Roman"/>
                <w:b w:val="false"/>
                <w:i w:val="false"/>
                <w:color w:val="000000"/>
                <w:sz w:val="18"/>
              </w:rPr>
              <w:t xml:space="preserve"> Des Moines, Iowa </w:t>
            </w:r>
          </w:p>
        </w:tc>
      </w:tr>
      <w:tr>
        <w:trPr>
          <w:trHeight w:val="1470" w:hRule="atLeast"/>
        </w:trPr>
        <w:tc>
          <w:tcPr>
            <w:tcW w:w="328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June 3, 2026</w:t>
            </w:r>
            <w:r>
              <w:br/>
            </w:r>
            <w:r>
              <w:rPr>
                <w:rFonts w:ascii="Times New Roman" w:hAnsi="Times New Roman"/>
                <w:b w:val="false"/>
                <w:i w:val="false"/>
                <w:color w:val="000000"/>
                <w:sz w:val="18"/>
              </w:rPr>
              <w:t xml:space="preserve"> 3 to 3:30 p.m. </w:t>
            </w:r>
          </w:p>
        </w:tc>
        <w:tc>
          <w:tcPr>
            <w:tcW w:w="7910" w:type="dxa"/>
            <w:tcBorders/>
            <w:tcMar>
              <w:top w:w="30" w:type="dxa"/>
              <w:left w:w="30" w:type="dxa"/>
              <w:bottom w:w="15" w:type="dxa"/>
              <w:right w:w="30" w:type="dxa"/>
            </w:tcMar>
            <w:vAlign w:val="top"/>
          </w:tcPr>
          <w:p>
            <w:pPr>
              <w:spacing w:before="0" w:after="0" w:line="480"/>
              <w:ind w:left="0"/>
              <w:jc w:val="left"/>
            </w:pPr>
            <w:r>
              <w:rPr>
                <w:rFonts w:ascii="Times New Roman" w:hAnsi="Times New Roman"/>
                <w:b w:val="false"/>
                <w:i w:val="false"/>
                <w:color w:val="000000"/>
                <w:sz w:val="18"/>
              </w:rPr>
              <w:t xml:space="preserve"> First Floor Public Conference Room 125</w:t>
            </w:r>
            <w:r>
              <w:br/>
            </w:r>
            <w:r>
              <w:rPr>
                <w:rFonts w:ascii="Times New Roman" w:hAnsi="Times New Roman"/>
                <w:b w:val="false"/>
                <w:i w:val="false"/>
                <w:color w:val="000000"/>
                <w:sz w:val="18"/>
              </w:rPr>
              <w:t xml:space="preserve"> Oran Pape State Office Building</w:t>
            </w:r>
            <w:r>
              <w:br/>
            </w:r>
            <w:r>
              <w:rPr>
                <w:rFonts w:ascii="Times New Roman" w:hAnsi="Times New Roman"/>
                <w:b w:val="false"/>
                <w:i w:val="false"/>
                <w:color w:val="000000"/>
                <w:sz w:val="18"/>
              </w:rPr>
              <w:t xml:space="preserve"> Des Moines, Iowa </w:t>
            </w:r>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Department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661—Chapter 81</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81</w:t>
      </w:r>
    </w:p>
    <w:p>
      <w:pPr>
        <w:spacing w:before="0" w:after="0" w:line="480"/>
        <w:ind w:left="120"/>
        <w:jc w:val="center"/>
      </w:pPr>
      <w:r>
        <w:rPr>
          <w:rFonts w:ascii="Times New Roman" w:hAnsi="Times New Roman"/>
          <w:b w:val="false"/>
          <w:i w:val="false"/>
          <w:color w:val="000000"/>
          <w:sz w:val="21"/>
        </w:rPr>
        <w:t>CRIMINAL INTELLIGENCE INFORMATION</w:t>
      </w:r>
    </w:p>
    <w:p>
      <w:pPr>
        <w:spacing w:before="0" w:after="0" w:line="480"/>
        <w:ind w:left="120"/>
        <w:jc w:val="both"/>
      </w:pPr>
      <w:r>
        <w:rPr>
          <w:rFonts w:ascii="Times New Roman" w:hAnsi="Times New Roman"/>
          <w:b/>
          <w:i w:val="false"/>
          <w:color w:val="000000"/>
          <w:sz w:val="24"/>
        </w:rPr>
        <w:t>661—81.1</w:t>
      </w:r>
      <w:r>
        <w:rPr>
          <w:rFonts w:ascii="Times New Roman" w:hAnsi="Times New Roman"/>
          <w:b/>
          <w:i w:val="false"/>
          <w:color w:val="000000"/>
          <w:sz w:val="24"/>
        </w:rPr>
        <w:t xml:space="preserve">(692) </w:t>
      </w:r>
      <w:r>
        <w:rPr>
          <w:rFonts w:ascii="Times New Roman" w:hAnsi="Times New Roman"/>
          <w:b/>
          <w:i w:val="false"/>
          <w:color w:val="000000"/>
          <w:sz w:val="24"/>
        </w:rPr>
        <w:t xml:space="preserve">Definitions. </w:t>
      </w:r>
      <w:r>
        <w:rPr>
          <w:rFonts w:ascii="Times New Roman" w:hAnsi="Times New Roman"/>
          <w:b w:val="false"/>
          <w:i w:val="false"/>
          <w:color w:val="000000"/>
          <w:sz w:val="24"/>
        </w:rPr>
        <w:t>The following definitions apply to this chapter.</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“Commissioner”</w:t>
      </w:r>
      <w:r>
        <w:rPr>
          <w:rFonts w:ascii="Times New Roman" w:hAnsi="Times New Roman"/>
          <w:b w:val="false"/>
          <w:i w:val="false"/>
          <w:color w:val="000000"/>
          <w:sz w:val="24"/>
        </w:rPr>
        <w:t> </w:t>
      </w:r>
      <w:r>
        <w:rPr>
          <w:rFonts w:ascii="Times New Roman" w:hAnsi="Times New Roman"/>
          <w:b w:val="false"/>
          <w:i w:val="false"/>
          <w:color w:val="000000"/>
          <w:sz w:val="24"/>
        </w:rPr>
        <w:t>means the commissioner of the department of public safety or the commissioner’s designee.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“Criminal intelligence file”</w:t>
      </w:r>
      <w:r>
        <w:rPr>
          <w:rFonts w:ascii="Times New Roman" w:hAnsi="Times New Roman"/>
          <w:b w:val="false"/>
          <w:i w:val="false"/>
          <w:color w:val="000000"/>
          <w:sz w:val="24"/>
        </w:rPr>
        <w:t> </w:t>
      </w:r>
      <w:r>
        <w:rPr>
          <w:rFonts w:ascii="Times New Roman" w:hAnsi="Times New Roman"/>
          <w:b w:val="false"/>
          <w:i w:val="false"/>
          <w:color w:val="000000"/>
          <w:sz w:val="24"/>
        </w:rPr>
        <w:t>means information stored in a criminal intelligence system that is compiled in an effort to anticipate, prevent, or monitor possible criminal activity 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individual who, based upon reasonable grounds, is believed to be involved in the actual or attempted planning, organization, financing, promotion, or commission of criminal acts or is believed to be involved in criminal activities with known or suspected criminal offenders.</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A group, organization or business that, based on reasonable grounds, is believed to be involved in the actual or attempted planning, organization, financing, promotion, or commission of criminal acts, or of being illegally operated, controlled, financed, promoted, or infiltrated by known or suspected criminal offenders.</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An incident in which sufficient articulable facts give a trained law enforcement or criminal investigative agency officer, investigator, or employee a basis to believe that a definable criminal activity or enterprise is, has been, or may be committed.</w:t>
      </w:r>
    </w:p>
    <w:p>
      <w:pPr>
        <w:spacing w:before="0" w:after="0" w:line="480"/>
        <w:ind w:left="120"/>
        <w:jc w:val="both"/>
      </w:pPr>
      <w:r>
        <w:rPr>
          <w:rFonts w:ascii="Times New Roman" w:hAnsi="Times New Roman"/>
          <w:b w:val="false"/>
          <w:i w:val="false"/>
          <w:color w:val="000000"/>
          <w:sz w:val="24"/>
        </w:rPr>
        <w:t xml:space="preserve">“Criminal intelligence file” does not include surveillance data as defined in Iowa Code section </w:t>
      </w:r>
      <w:hyperlink r:id="rId6">
        <w:r>
          <w:rPr>
            <w:rStyle w:val="Hyperlink"/>
            <w:rFonts w:ascii="Times New Roman" w:hAnsi="Times New Roman"/>
            <w:b w:val="false"/>
            <w:i w:val="false"/>
            <w:color w:val="000000"/>
            <w:sz w:val="24"/>
          </w:rPr>
          <w:t>692.1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“Criminal intelligence system”</w:t>
      </w:r>
      <w:r>
        <w:rPr>
          <w:rFonts w:ascii="Times New Roman" w:hAnsi="Times New Roman"/>
          <w:b w:val="false"/>
          <w:i w:val="false"/>
          <w:color w:val="000000"/>
          <w:sz w:val="24"/>
        </w:rPr>
        <w:t> </w:t>
      </w:r>
      <w:r>
        <w:rPr>
          <w:rFonts w:ascii="Times New Roman" w:hAnsi="Times New Roman"/>
          <w:b w:val="false"/>
          <w:i w:val="false"/>
          <w:color w:val="000000"/>
          <w:sz w:val="24"/>
        </w:rPr>
        <w:t>means the arrangements, equipment, facilities, and procedures used for the receipt, storage, interagency exchange or dissemination, and analysis of criminal intelligence information.</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“Need to know”</w:t>
      </w:r>
      <w:r>
        <w:rPr>
          <w:rFonts w:ascii="Times New Roman" w:hAnsi="Times New Roman"/>
          <w:b w:val="false"/>
          <w:i w:val="false"/>
          <w:color w:val="000000"/>
          <w:sz w:val="24"/>
        </w:rPr>
        <w:t> </w:t>
      </w:r>
      <w:r>
        <w:rPr>
          <w:rFonts w:ascii="Times New Roman" w:hAnsi="Times New Roman"/>
          <w:b w:val="false"/>
          <w:i w:val="false"/>
          <w:color w:val="000000"/>
          <w:sz w:val="24"/>
        </w:rPr>
        <w:t>is established if criminal intelligence information will assist a recipient in anticipating, investigating, monitoring, or preventing possible criminal activity or if criminal intelligence information is pertinent to protecting a person or property from a threat of imminent serious harm.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“Noncriminal identifying information”</w:t>
      </w:r>
      <w:r>
        <w:rPr>
          <w:rFonts w:ascii="Times New Roman" w:hAnsi="Times New Roman"/>
          <w:b w:val="false"/>
          <w:i w:val="false"/>
          <w:color w:val="000000"/>
          <w:sz w:val="24"/>
        </w:rPr>
        <w:t> </w:t>
      </w:r>
      <w:r>
        <w:rPr>
          <w:rFonts w:ascii="Times New Roman" w:hAnsi="Times New Roman"/>
          <w:b w:val="false"/>
          <w:i w:val="false"/>
          <w:color w:val="000000"/>
          <w:sz w:val="24"/>
        </w:rPr>
        <w:t>means information about the characteristics and associations of an identifiable person suspected of being involved in criminal activity.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“Reasonable grounds”</w:t>
      </w:r>
      <w:r>
        <w:rPr>
          <w:rFonts w:ascii="Times New Roman" w:hAnsi="Times New Roman"/>
          <w:b w:val="false"/>
          <w:i w:val="false"/>
          <w:color w:val="000000"/>
          <w:sz w:val="24"/>
        </w:rPr>
        <w:t> </w:t>
      </w:r>
      <w:r>
        <w:rPr>
          <w:rFonts w:ascii="Times New Roman" w:hAnsi="Times New Roman"/>
          <w:b w:val="false"/>
          <w:i w:val="false"/>
          <w:color w:val="000000"/>
          <w:sz w:val="24"/>
        </w:rPr>
        <w:t>means information that establishes sufficient articulable facts that give a trained law enforcement or criminal investigative agency officer, investigator, or employee a reasonable basis to believe that a definable criminal activity or enterprise is, has been, or may be committed.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“Right to know”</w:t>
      </w:r>
      <w:r>
        <w:rPr>
          <w:rFonts w:ascii="Times New Roman" w:hAnsi="Times New Roman"/>
          <w:b w:val="false"/>
          <w:i w:val="false"/>
          <w:color w:val="000000"/>
          <w:sz w:val="24"/>
        </w:rPr>
        <w:t> </w:t>
      </w:r>
      <w:r>
        <w:rPr>
          <w:rFonts w:ascii="Times New Roman" w:hAnsi="Times New Roman"/>
          <w:b w:val="false"/>
          <w:i w:val="false"/>
          <w:color w:val="000000"/>
          <w:sz w:val="24"/>
        </w:rPr>
        <w:t>is established when a recipient of criminal intelligence information is legally permitted to receive intelligence data or an intelligence assessment.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“Surveillance data”</w:t>
      </w:r>
      <w:r>
        <w:rPr>
          <w:rFonts w:ascii="Times New Roman" w:hAnsi="Times New Roman"/>
          <w:b w:val="false"/>
          <w:i w:val="false"/>
          <w:color w:val="000000"/>
          <w:sz w:val="24"/>
        </w:rPr>
        <w:t> </w:t>
      </w:r>
      <w:r>
        <w:rPr>
          <w:rFonts w:ascii="Times New Roman" w:hAnsi="Times New Roman"/>
          <w:b w:val="false"/>
          <w:i w:val="false"/>
          <w:color w:val="000000"/>
          <w:sz w:val="24"/>
        </w:rPr>
        <w:t xml:space="preserve">means the same as defined in Iowa Code section </w:t>
      </w:r>
      <w:hyperlink r:id="rId7">
        <w:r>
          <w:rPr>
            <w:rStyle w:val="Hyperlink"/>
            <w:rFonts w:ascii="Times New Roman" w:hAnsi="Times New Roman"/>
            <w:b w:val="false"/>
            <w:i w:val="false"/>
            <w:color w:val="000000"/>
            <w:sz w:val="24"/>
          </w:rPr>
          <w:t>692.1(16)</w:t>
        </w:r>
      </w:hyperlink>
      <w:r>
        <w:rPr>
          <w:rFonts w:ascii="Times New Roman" w:hAnsi="Times New Roman"/>
          <w:b w:val="false"/>
          <w:i w:val="false"/>
          <w:color w:val="000000"/>
          <w:sz w:val="24"/>
        </w:rPr>
        <w:t>. Noncriminal identifying information does not constitute surveillance data.</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“Threat of imminent serious harm”</w:t>
      </w:r>
      <w:r>
        <w:rPr>
          <w:rFonts w:ascii="Times New Roman" w:hAnsi="Times New Roman"/>
          <w:b w:val="false"/>
          <w:i w:val="false"/>
          <w:color w:val="000000"/>
          <w:sz w:val="24"/>
        </w:rPr>
        <w:t> </w:t>
      </w:r>
      <w:r>
        <w:rPr>
          <w:rFonts w:ascii="Times New Roman" w:hAnsi="Times New Roman"/>
          <w:b w:val="false"/>
          <w:i w:val="false"/>
          <w:color w:val="000000"/>
          <w:sz w:val="24"/>
        </w:rPr>
        <w:t>means a credible impending threat to the safety of a person or property. A threat of imminent serious harm justifies the dissemination of intelligence data or an intelligence assessment for the purpose of protecting a person or property from the threat.</w:t>
      </w:r>
    </w:p>
    <w:p>
      <w:pPr>
        <w:spacing w:before="0" w:after="0" w:line="480"/>
        <w:ind w:left="120"/>
        <w:jc w:val="both"/>
      </w:pPr>
      <w:r>
        <w:rPr>
          <w:rFonts w:ascii="Times New Roman" w:hAnsi="Times New Roman"/>
          <w:b/>
          <w:i w:val="false"/>
          <w:color w:val="000000"/>
          <w:sz w:val="24"/>
        </w:rPr>
        <w:t>661—81.2</w:t>
      </w:r>
      <w:r>
        <w:rPr>
          <w:rFonts w:ascii="Times New Roman" w:hAnsi="Times New Roman"/>
          <w:b/>
          <w:i w:val="false"/>
          <w:color w:val="000000"/>
          <w:sz w:val="24"/>
        </w:rPr>
        <w:t xml:space="preserve">(692) </w:t>
      </w:r>
      <w:r>
        <w:rPr>
          <w:rFonts w:ascii="Times New Roman" w:hAnsi="Times New Roman"/>
          <w:b/>
          <w:i w:val="false"/>
          <w:color w:val="000000"/>
          <w:sz w:val="24"/>
        </w:rPr>
        <w:t xml:space="preserve">Iowa law enforcement intelligence network (LEIN) information system.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81.2(1)</w:t>
      </w:r>
      <w:r>
        <w:rPr>
          <w:rFonts w:ascii="Times New Roman" w:hAnsi="Times New Roman"/>
          <w:b w:val="false"/>
          <w:i w:val="false"/>
          <w:color w:val="000000"/>
          <w:sz w:val="24"/>
        </w:rPr>
        <w:t> </w:t>
      </w:r>
      <w:r>
        <w:rPr>
          <w:rFonts w:ascii="Times New Roman" w:hAnsi="Times New Roman"/>
          <w:b w:val="false"/>
          <w:i/>
          <w:color w:val="000000"/>
          <w:sz w:val="24"/>
        </w:rPr>
        <w:t xml:space="preserve">LEIN information system. </w:t>
      </w:r>
      <w:r>
        <w:rPr>
          <w:rFonts w:ascii="Times New Roman" w:hAnsi="Times New Roman"/>
          <w:b w:val="false"/>
          <w:i w:val="false"/>
          <w:color w:val="000000"/>
          <w:sz w:val="24"/>
        </w:rPr>
        <w:t xml:space="preserve">The Iowa law enforcement intelligence network (LEIN) information system is the statewide interjurisdictional intelligence system maintained and operated by the intelligence division of the department of public safety, for the regular interagency exchange of criminal intelligence files. Criminal intelligence files contained in the LEIN information system may be disseminated or redisseminated by the intelligence division of the department of public safety, consistent with Iowa Code chapter </w:t>
      </w:r>
      <w:hyperlink r:id="rId8">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81.2(2)</w:t>
      </w:r>
      <w:r>
        <w:rPr>
          <w:rFonts w:ascii="Times New Roman" w:hAnsi="Times New Roman"/>
          <w:b w:val="false"/>
          <w:i w:val="false"/>
          <w:color w:val="000000"/>
          <w:sz w:val="24"/>
        </w:rPr>
        <w:t> </w:t>
      </w:r>
      <w:r>
        <w:rPr>
          <w:rFonts w:ascii="Times New Roman" w:hAnsi="Times New Roman"/>
          <w:b w:val="false"/>
          <w:i/>
          <w:color w:val="000000"/>
          <w:sz w:val="24"/>
        </w:rPr>
        <w:t xml:space="preserve">Direct computer access. </w:t>
      </w:r>
      <w:r>
        <w:rPr>
          <w:rFonts w:ascii="Times New Roman" w:hAnsi="Times New Roman"/>
          <w:b w:val="false"/>
          <w:i w:val="false"/>
          <w:color w:val="000000"/>
          <w:sz w:val="24"/>
        </w:rPr>
        <w:t>The commissioner may authorize a peace officer, criminal justice agency, or state or federal regulatory agency to access the LEIN information system directly via a remote computer terminal, provided that the authorized individual or agency follows approved procedures regarding receipt, maintenance, dissemination, submission and security of information, and related training. Authorization may be provided in writing or electronically.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81.2(3)</w:t>
      </w:r>
      <w:r>
        <w:rPr>
          <w:rFonts w:ascii="Times New Roman" w:hAnsi="Times New Roman"/>
          <w:b w:val="false"/>
          <w:i w:val="false"/>
          <w:color w:val="000000"/>
          <w:sz w:val="24"/>
        </w:rPr>
        <w:t> </w:t>
      </w:r>
      <w:r>
        <w:rPr>
          <w:rFonts w:ascii="Times New Roman" w:hAnsi="Times New Roman"/>
          <w:b w:val="false"/>
          <w:i/>
          <w:color w:val="000000"/>
          <w:sz w:val="24"/>
        </w:rPr>
        <w:t xml:space="preserve">Termination of authorization for direct computer access. </w:t>
      </w:r>
      <w:r>
        <w:rPr>
          <w:rFonts w:ascii="Times New Roman" w:hAnsi="Times New Roman"/>
          <w:b w:val="false"/>
          <w:i w:val="false"/>
          <w:color w:val="000000"/>
          <w:sz w:val="24"/>
        </w:rPr>
        <w:t xml:space="preserve">The commissioner may, at any time for good cause, terminate authorization for direct, remote computer access to the LEIN information system that has been previously approved. An individual or agency whose authorization to directly access the LEIN information system via remote computer has been terminated may appeal the termination in accordance with procedures for contested cases established in </w:t>
      </w:r>
      <w:hyperlink r:id="rId9">
        <w:r>
          <w:rPr>
            <w:rStyle w:val="Hyperlink"/>
            <w:rFonts w:ascii="Times New Roman" w:hAnsi="Times New Roman"/>
            <w:b w:val="false"/>
            <w:i w:val="false"/>
            <w:color w:val="000000"/>
            <w:sz w:val="24"/>
          </w:rPr>
          <w:t>661—Chapter 10</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81.2(4)</w:t>
      </w:r>
      <w:r>
        <w:rPr>
          <w:rFonts w:ascii="Times New Roman" w:hAnsi="Times New Roman"/>
          <w:b w:val="false"/>
          <w:i w:val="false"/>
          <w:color w:val="000000"/>
          <w:sz w:val="24"/>
        </w:rPr>
        <w:t> </w:t>
      </w:r>
      <w:r>
        <w:rPr>
          <w:rFonts w:ascii="Times New Roman" w:hAnsi="Times New Roman"/>
          <w:b w:val="false"/>
          <w:i/>
          <w:color w:val="000000"/>
          <w:sz w:val="24"/>
        </w:rPr>
        <w:t xml:space="preserve">Reinstatement of authorization for direct computer access. </w:t>
      </w:r>
      <w:r>
        <w:rPr>
          <w:rFonts w:ascii="Times New Roman" w:hAnsi="Times New Roman"/>
          <w:b w:val="false"/>
          <w:i w:val="false"/>
          <w:color w:val="000000"/>
          <w:sz w:val="24"/>
        </w:rPr>
        <w:t>Any user whose authorization for direct, remote computer access to the LEIN information system has been terminated may apply for the authorization for access to be reinstated, provided that the problem that led to the termination has been corrected.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81.2(5)</w:t>
      </w:r>
      <w:r>
        <w:rPr>
          <w:rFonts w:ascii="Times New Roman" w:hAnsi="Times New Roman"/>
          <w:b w:val="false"/>
          <w:i w:val="false"/>
          <w:color w:val="000000"/>
          <w:sz w:val="24"/>
        </w:rPr>
        <w:t> </w:t>
      </w:r>
      <w:r>
        <w:rPr>
          <w:rFonts w:ascii="Times New Roman" w:hAnsi="Times New Roman"/>
          <w:b w:val="false"/>
          <w:i/>
          <w:color w:val="000000"/>
          <w:sz w:val="24"/>
        </w:rPr>
        <w:t xml:space="preserve">Applications for direct computer access. </w:t>
      </w:r>
      <w:r>
        <w:rPr>
          <w:rFonts w:ascii="Times New Roman" w:hAnsi="Times New Roman"/>
          <w:b w:val="false"/>
          <w:i w:val="false"/>
          <w:color w:val="000000"/>
          <w:sz w:val="24"/>
        </w:rPr>
        <w:t>To apply for direct, remote computer access to the LEIN information system or to obtain further information about the LEIN information system, a person may contact the Intelligence Division, Iowa Department of Public Safety, State Public Safety Headquarters Building, 215 East 7th Street, Des Moines, Iowa 50319, or by email at intinfo@dps.state.ia.us.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81.2(6)</w:t>
      </w:r>
      <w:r>
        <w:rPr>
          <w:rFonts w:ascii="Times New Roman" w:hAnsi="Times New Roman"/>
          <w:b w:val="false"/>
          <w:i w:val="false"/>
          <w:color w:val="000000"/>
          <w:sz w:val="24"/>
        </w:rPr>
        <w:t> </w:t>
      </w:r>
      <w:r>
        <w:rPr>
          <w:rFonts w:ascii="Times New Roman" w:hAnsi="Times New Roman"/>
          <w:b w:val="false"/>
          <w:i/>
          <w:color w:val="000000"/>
          <w:sz w:val="24"/>
        </w:rPr>
        <w:t xml:space="preserve">Entry of information—restrictions. </w:t>
      </w:r>
      <w:r>
        <w:rPr>
          <w:rFonts w:ascii="Times New Roman" w:hAnsi="Times New Roman"/>
          <w:b w:val="false"/>
          <w:i w:val="false"/>
          <w:color w:val="000000"/>
          <w:sz w:val="24"/>
        </w:rPr>
        <w:t>Information about the political, religious, racial, or social views, associations, activities or sexual orientation of any individual shall not be entered into the LEIN information system unless such information constitutes noncriminal identifying information or is relevant to an investigation of criminal conduct or activity involving an identifiable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81.2(7)</w:t>
      </w:r>
      <w:r>
        <w:rPr>
          <w:rFonts w:ascii="Times New Roman" w:hAnsi="Times New Roman"/>
          <w:b w:val="false"/>
          <w:i w:val="false"/>
          <w:color w:val="000000"/>
          <w:sz w:val="24"/>
        </w:rPr>
        <w:t> </w:t>
      </w:r>
      <w:r>
        <w:rPr>
          <w:rFonts w:ascii="Times New Roman" w:hAnsi="Times New Roman"/>
          <w:b w:val="false"/>
          <w:i/>
          <w:color w:val="000000"/>
          <w:sz w:val="24"/>
        </w:rPr>
        <w:t xml:space="preserve">Entry of information—conformance with applicable law. </w:t>
      </w:r>
      <w:r>
        <w:rPr>
          <w:rFonts w:ascii="Times New Roman" w:hAnsi="Times New Roman"/>
          <w:b w:val="false"/>
          <w:i w:val="false"/>
          <w:color w:val="000000"/>
          <w:sz w:val="24"/>
        </w:rPr>
        <w:t>No information that is deemed unreliable because it has been obtained in violation of any applicable federal, state, or local law or ordinance, or these rules, may be entered into the LEIN information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81.2(8)</w:t>
      </w:r>
      <w:r>
        <w:rPr>
          <w:rFonts w:ascii="Times New Roman" w:hAnsi="Times New Roman"/>
          <w:b w:val="false"/>
          <w:i w:val="false"/>
          <w:color w:val="000000"/>
          <w:sz w:val="24"/>
        </w:rPr>
        <w:t> </w:t>
      </w:r>
      <w:r>
        <w:rPr>
          <w:rFonts w:ascii="Times New Roman" w:hAnsi="Times New Roman"/>
          <w:b w:val="false"/>
          <w:i/>
          <w:color w:val="000000"/>
          <w:sz w:val="24"/>
        </w:rPr>
        <w:t xml:space="preserve">Dissemination. </w:t>
      </w:r>
      <w:r>
        <w:rPr>
          <w:rFonts w:ascii="Times New Roman" w:hAnsi="Times New Roman"/>
          <w:b w:val="false"/>
          <w:i w:val="false"/>
          <w:color w:val="000000"/>
          <w:sz w:val="24"/>
        </w:rPr>
        <w:t>Intelligence data from the LEIN information system may be disseminated only to peace officers, criminal justice agencies, or state or federal regulatory agencies. Intelligence data from the LEIN information system may be disseminated only when there is a right to know and a need to know in the performance of a law enforcement activity. Intelligence data from the LEIN information system shall not be disseminated to any user whose authorization to access the LEIN information system has been terminated and has not been reinstated.</w:t>
      </w:r>
    </w:p>
    <w:p>
      <w:pPr>
        <w:spacing w:before="0" w:after="0" w:line="480"/>
        <w:ind w:left="120"/>
        <w:jc w:val="both"/>
      </w:pPr>
      <w:r>
        <w:rPr>
          <w:rFonts w:ascii="Times New Roman" w:hAnsi="Times New Roman"/>
          <w:b w:val="false"/>
          <w:i w:val="false"/>
          <w:color w:val="000000"/>
          <w:sz w:val="24"/>
        </w:rPr>
        <w:t>EXCEPTION</w:t>
      </w:r>
      <w:r>
        <w:rPr>
          <w:rFonts w:ascii="Times New Roman" w:hAnsi="Times New Roman"/>
          <w:b w:val="false"/>
          <w:i w:val="false"/>
          <w:color w:val="000000"/>
          <w:sz w:val="24"/>
        </w:rPr>
        <w:t xml:space="preserve">: Intelligence assessments may be disseminated to any agency or organization for an official purpose or to a person in order to protect a person or property from the threat of imminent serious harm as defined in rule </w:t>
      </w:r>
      <w:hyperlink r:id="rId10">
        <w:r>
          <w:rPr>
            <w:rStyle w:val="Hyperlink"/>
            <w:rFonts w:ascii="Times New Roman" w:hAnsi="Times New Roman"/>
            <w:b w:val="false"/>
            <w:i w:val="false"/>
            <w:color w:val="000000"/>
            <w:sz w:val="24"/>
          </w:rPr>
          <w:t>661—81.1</w:t>
        </w:r>
      </w:hyperlink>
      <w:r>
        <w:rPr>
          <w:rFonts w:ascii="Times New Roman" w:hAnsi="Times New Roman"/>
          <w:b w:val="false"/>
          <w:i w:val="false"/>
          <w:color w:val="000000"/>
          <w:sz w:val="24"/>
        </w:rPr>
        <w:t>(692).</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81.2(9)</w:t>
      </w:r>
      <w:r>
        <w:rPr>
          <w:rFonts w:ascii="Times New Roman" w:hAnsi="Times New Roman"/>
          <w:b w:val="false"/>
          <w:i w:val="false"/>
          <w:color w:val="000000"/>
          <w:sz w:val="24"/>
        </w:rPr>
        <w:t> </w:t>
      </w:r>
      <w:r>
        <w:rPr>
          <w:rFonts w:ascii="Times New Roman" w:hAnsi="Times New Roman"/>
          <w:b w:val="false"/>
          <w:i/>
          <w:color w:val="000000"/>
          <w:sz w:val="24"/>
        </w:rPr>
        <w:t xml:space="preserve">Redissemination of intelligence data and intelligence assessment. </w:t>
      </w:r>
      <w:r>
        <w:rPr>
          <w:rFonts w:ascii="Times New Roman" w:hAnsi="Times New Roman"/>
          <w:b w:val="false"/>
          <w:i w:val="false"/>
          <w:color w:val="000000"/>
          <w:sz w:val="24"/>
        </w:rPr>
        <w:t xml:space="preserve">An agency, organization, or person receiving intelligence data or an intelligence assessment from the department pursuant to Iowa Code chapter </w:t>
      </w:r>
      <w:hyperlink r:id="rId11">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may redisseminate the intelligence data or intelligence assessment only if authorized by the agency or peace officer who originally provided the data or assessment and if the data or assessment is for an official purpose in connection with the prescribed duties of the recipient. If the agency, organization, or person receiving the information is not a peace officer, criminal or juvenile justice agency, or state or federal regulatory agency, redissemination is allowed only if such redissemination is for an official purpose and if the information is redisseminated in order to protect a person or property from the threat of imminent serious harm. The department may also place restrictions on the redissemination by the agency, organization, or person receiving the intelligence data or intelligence assessment. Any agency, organization, or person who redisseminates intelligence data or an intelligence assessment pursuant to Iowa Code chapter </w:t>
      </w:r>
      <w:hyperlink r:id="rId12">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 xml:space="preserve"> must maintain a list of the agencies, organizations, and persons receiving the intelligence data or intelligence assessment and the purpose of the redissemination. Intelligence data and intelligence assessments must be maintained separately from and should not be included in any form in any investigative or prosecutorial files. An agency, organization, or person who redisseminates information without proper authorization may be prohibited from receiving further intelligence assessments.</w:t>
      </w:r>
    </w:p>
    <w:p>
      <w:pPr>
        <w:spacing w:before="0" w:after="0" w:line="480"/>
        <w:ind w:left="120"/>
        <w:jc w:val="both"/>
      </w:pPr>
      <w:r>
        <w:rPr>
          <w:rFonts w:ascii="Times New Roman" w:hAnsi="Times New Roman"/>
          <w:b/>
          <w:i w:val="false"/>
          <w:color w:val="000000"/>
          <w:sz w:val="24"/>
        </w:rPr>
        <w:t>661—81.3</w:t>
      </w:r>
      <w:r>
        <w:rPr>
          <w:rFonts w:ascii="Times New Roman" w:hAnsi="Times New Roman"/>
          <w:b/>
          <w:i w:val="false"/>
          <w:color w:val="000000"/>
          <w:sz w:val="24"/>
        </w:rPr>
        <w:t xml:space="preserve">(692) </w:t>
      </w:r>
      <w:r>
        <w:rPr>
          <w:rFonts w:ascii="Times New Roman" w:hAnsi="Times New Roman"/>
          <w:b/>
          <w:i w:val="false"/>
          <w:color w:val="000000"/>
          <w:sz w:val="24"/>
        </w:rPr>
        <w:t xml:space="preserve">Criminal intelligence file security. </w:t>
      </w:r>
      <w:r>
        <w:rPr>
          <w:rFonts w:ascii="Times New Roman" w:hAnsi="Times New Roman"/>
          <w:b w:val="false"/>
          <w:i w:val="false"/>
          <w:color w:val="000000"/>
          <w:sz w:val="24"/>
        </w:rPr>
        <w:t>The intelligence division of the department of public safety adopts administrative, technical, and physical safeguards, including audit trails, to ensure against unauthorized access and against intentional or unintentional damage to the LEIN information system. These safeguards include but are not limited to the following: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81.3(1)</w:t>
      </w:r>
      <w:r>
        <w:rPr>
          <w:rFonts w:ascii="Times New Roman" w:hAnsi="Times New Roman"/>
          <w:b w:val="false"/>
          <w:i w:val="false"/>
          <w:color w:val="000000"/>
          <w:sz w:val="24"/>
        </w:rPr>
        <w:t> </w:t>
      </w:r>
      <w:r>
        <w:rPr>
          <w:rFonts w:ascii="Times New Roman" w:hAnsi="Times New Roman"/>
          <w:b w:val="false"/>
          <w:i w:val="false"/>
          <w:color w:val="000000"/>
          <w:sz w:val="24"/>
        </w:rPr>
        <w:t>Records indicating who has been given the information, the reason for release of information, and the date of any dissemination shall be maintained until the information has been purged.</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81.3(2)</w:t>
      </w:r>
      <w:r>
        <w:rPr>
          <w:rFonts w:ascii="Times New Roman" w:hAnsi="Times New Roman"/>
          <w:b w:val="false"/>
          <w:i w:val="false"/>
          <w:color w:val="000000"/>
          <w:sz w:val="24"/>
        </w:rPr>
        <w:t> </w:t>
      </w:r>
      <w:r>
        <w:rPr>
          <w:rFonts w:ascii="Times New Roman" w:hAnsi="Times New Roman"/>
          <w:b w:val="false"/>
          <w:i w:val="false"/>
          <w:color w:val="000000"/>
          <w:sz w:val="24"/>
        </w:rPr>
        <w:t>Criminal intelligence files shall be labeled to indicate security level and identities of submitting agencies and submitting individual.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81.3(3)</w:t>
      </w:r>
      <w:r>
        <w:rPr>
          <w:rFonts w:ascii="Times New Roman" w:hAnsi="Times New Roman"/>
          <w:b w:val="false"/>
          <w:i w:val="false"/>
          <w:color w:val="000000"/>
          <w:sz w:val="24"/>
        </w:rPr>
        <w:t> </w:t>
      </w:r>
      <w:r>
        <w:rPr>
          <w:rFonts w:ascii="Times New Roman" w:hAnsi="Times New Roman"/>
          <w:b w:val="false"/>
          <w:i w:val="false"/>
          <w:color w:val="000000"/>
          <w:sz w:val="24"/>
        </w:rPr>
        <w:t>Where appropriate, effective and technologically advanced computer software and hardware designs shall be implemented to prevent unauthorized access.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81.3(4)</w:t>
      </w:r>
      <w:r>
        <w:rPr>
          <w:rFonts w:ascii="Times New Roman" w:hAnsi="Times New Roman"/>
          <w:b w:val="false"/>
          <w:i w:val="false"/>
          <w:color w:val="000000"/>
          <w:sz w:val="24"/>
        </w:rPr>
        <w:t> </w:t>
      </w:r>
      <w:r>
        <w:rPr>
          <w:rFonts w:ascii="Times New Roman" w:hAnsi="Times New Roman"/>
          <w:b w:val="false"/>
          <w:i w:val="false"/>
          <w:color w:val="000000"/>
          <w:sz w:val="24"/>
        </w:rPr>
        <w:t>Any access to criminal intelligence files and computing facilities in which the files are stored shall be restricted to authorized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81.3(5)</w:t>
      </w:r>
      <w:r>
        <w:rPr>
          <w:rFonts w:ascii="Times New Roman" w:hAnsi="Times New Roman"/>
          <w:b w:val="false"/>
          <w:i w:val="false"/>
          <w:color w:val="000000"/>
          <w:sz w:val="24"/>
        </w:rPr>
        <w:t> </w:t>
      </w:r>
      <w:r>
        <w:rPr>
          <w:rFonts w:ascii="Times New Roman" w:hAnsi="Times New Roman"/>
          <w:b w:val="false"/>
          <w:i w:val="false"/>
          <w:color w:val="000000"/>
          <w:sz w:val="24"/>
        </w:rPr>
        <w:t>Criminal intelligence files shall be stored in such a manner that the files cannot be modified, destroyed, accessed, purged, or overlaid in any fashion by unauthorized personnel.</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81.3(6)</w:t>
      </w:r>
      <w:r>
        <w:rPr>
          <w:rFonts w:ascii="Times New Roman" w:hAnsi="Times New Roman"/>
          <w:b w:val="false"/>
          <w:i w:val="false"/>
          <w:color w:val="000000"/>
          <w:sz w:val="24"/>
        </w:rPr>
        <w:t> </w:t>
      </w:r>
      <w:r>
        <w:rPr>
          <w:rFonts w:ascii="Times New Roman" w:hAnsi="Times New Roman"/>
          <w:b w:val="false"/>
          <w:i w:val="false"/>
          <w:color w:val="000000"/>
          <w:sz w:val="24"/>
        </w:rPr>
        <w:t>Computer systems on which criminal intelligence files are stored shall be programmed to detect, reject, and record any unauthorized attempt to access, modify, or destroy criminal intelligence files or to otherwise penetrate the security safeguards on such a system.</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81.3(7)</w:t>
      </w:r>
      <w:r>
        <w:rPr>
          <w:rFonts w:ascii="Times New Roman" w:hAnsi="Times New Roman"/>
          <w:b w:val="false"/>
          <w:i w:val="false"/>
          <w:color w:val="000000"/>
          <w:sz w:val="24"/>
        </w:rPr>
        <w:t> </w:t>
      </w:r>
      <w:r>
        <w:rPr>
          <w:rFonts w:ascii="Times New Roman" w:hAnsi="Times New Roman"/>
          <w:b w:val="false"/>
          <w:i w:val="false"/>
          <w:color w:val="000000"/>
          <w:sz w:val="24"/>
        </w:rPr>
        <w:t>Access to any information required to gain authorized access to criminal intelligence files, including access codes and passwords, shall be restricted only to personnel authorized to access these files. The intelligence division shall ensure that criminal intelligence files remain confidential when specific agreements are entered into with individuals or organizations that provide computer or programming support to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81.3(8)</w:t>
      </w:r>
      <w:r>
        <w:rPr>
          <w:rFonts w:ascii="Times New Roman" w:hAnsi="Times New Roman"/>
          <w:b w:val="false"/>
          <w:i w:val="false"/>
          <w:color w:val="000000"/>
          <w:sz w:val="24"/>
        </w:rPr>
        <w:t> </w:t>
      </w:r>
      <w:r>
        <w:rPr>
          <w:rFonts w:ascii="Times New Roman" w:hAnsi="Times New Roman"/>
          <w:b w:val="false"/>
          <w:i w:val="false"/>
          <w:color w:val="000000"/>
          <w:sz w:val="24"/>
        </w:rPr>
        <w:t>Procedures shall be adopted to protect criminal intelligence files from unauthorized access, theft, sabotage, fire, flood, wind, and natural or other disasters.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81.3(9)</w:t>
      </w:r>
      <w:r>
        <w:rPr>
          <w:rFonts w:ascii="Times New Roman" w:hAnsi="Times New Roman"/>
          <w:b w:val="false"/>
          <w:i w:val="false"/>
          <w:color w:val="000000"/>
          <w:sz w:val="24"/>
        </w:rPr>
        <w:t> </w:t>
      </w:r>
      <w:r>
        <w:rPr>
          <w:rFonts w:ascii="Times New Roman" w:hAnsi="Times New Roman"/>
          <w:b w:val="false"/>
          <w:i w:val="false"/>
          <w:color w:val="000000"/>
          <w:sz w:val="24"/>
        </w:rPr>
        <w:t>Procedures shall be adopted establishing the right of the intelligence division to screen and reject for employment any personnel who would, if hired, have access to criminal intelligence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81.3(10)</w:t>
      </w:r>
      <w:r>
        <w:rPr>
          <w:rFonts w:ascii="Times New Roman" w:hAnsi="Times New Roman"/>
          <w:b w:val="false"/>
          <w:i w:val="false"/>
          <w:color w:val="000000"/>
          <w:sz w:val="24"/>
        </w:rPr>
        <w:t> </w:t>
      </w:r>
      <w:r>
        <w:rPr>
          <w:rFonts w:ascii="Times New Roman" w:hAnsi="Times New Roman"/>
          <w:b w:val="false"/>
          <w:i w:val="false"/>
          <w:color w:val="000000"/>
          <w:sz w:val="24"/>
        </w:rPr>
        <w:t>Procedures shall be established allowing the removal or transfer, based on good cause, of any existing employees from positions in which they have access to criminal intelligence files.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81.3(11)</w:t>
      </w:r>
      <w:r>
        <w:rPr>
          <w:rFonts w:ascii="Times New Roman" w:hAnsi="Times New Roman"/>
          <w:b w:val="false"/>
          <w:i w:val="false"/>
          <w:color w:val="000000"/>
          <w:sz w:val="24"/>
        </w:rPr>
        <w:t> </w:t>
      </w:r>
      <w:r>
        <w:rPr>
          <w:rFonts w:ascii="Times New Roman" w:hAnsi="Times New Roman"/>
          <w:b w:val="false"/>
          <w:i w:val="false"/>
          <w:color w:val="000000"/>
          <w:sz w:val="24"/>
        </w:rPr>
        <w:t>Any compromise, or suspected compromise, of information that would allow unauthorized access into criminal intelligence files shall be reported without delay and, in any event, by the end of the next business day, to a supervisor within the intelligence division of the department of public safety.</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81.3(12)</w:t>
      </w:r>
      <w:r>
        <w:rPr>
          <w:rFonts w:ascii="Times New Roman" w:hAnsi="Times New Roman"/>
          <w:b w:val="false"/>
          <w:i w:val="false"/>
          <w:color w:val="000000"/>
          <w:sz w:val="24"/>
        </w:rPr>
        <w:t> </w:t>
      </w:r>
      <w:r>
        <w:rPr>
          <w:rFonts w:ascii="Times New Roman" w:hAnsi="Times New Roman"/>
          <w:b w:val="false"/>
          <w:i w:val="false"/>
          <w:color w:val="000000"/>
          <w:sz w:val="24"/>
        </w:rPr>
        <w:t>Any compromise, or suspected compromise, of information contained in criminal intelligence files shall be reported without delay and, in any event, by the end of the next business day, to a supervisor within the intelligence division.</w:t>
      </w:r>
    </w:p>
    <w:p>
      <w:pPr>
        <w:spacing w:before="0" w:after="0" w:line="480"/>
        <w:ind w:left="120"/>
        <w:jc w:val="both"/>
      </w:pPr>
      <w:r>
        <w:rPr>
          <w:rFonts w:ascii="Times New Roman" w:hAnsi="Times New Roman"/>
          <w:b/>
          <w:i w:val="false"/>
          <w:color w:val="000000"/>
          <w:sz w:val="24"/>
        </w:rPr>
        <w:t>661—81.4</w:t>
      </w:r>
      <w:r>
        <w:rPr>
          <w:rFonts w:ascii="Times New Roman" w:hAnsi="Times New Roman"/>
          <w:b/>
          <w:i w:val="false"/>
          <w:color w:val="000000"/>
          <w:sz w:val="24"/>
        </w:rPr>
        <w:t xml:space="preserve">(692) </w:t>
      </w:r>
      <w:r>
        <w:rPr>
          <w:rFonts w:ascii="Times New Roman" w:hAnsi="Times New Roman"/>
          <w:b/>
          <w:i w:val="false"/>
          <w:color w:val="000000"/>
          <w:sz w:val="24"/>
        </w:rPr>
        <w:t xml:space="preserve">Review of criminal intelligence files—purging.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81.4(1)</w:t>
      </w:r>
      <w:r>
        <w:rPr>
          <w:rFonts w:ascii="Times New Roman" w:hAnsi="Times New Roman"/>
          <w:b w:val="false"/>
          <w:i w:val="false"/>
          <w:color w:val="000000"/>
          <w:sz w:val="24"/>
        </w:rPr>
        <w:t> </w:t>
      </w:r>
      <w:r>
        <w:rPr>
          <w:rFonts w:ascii="Times New Roman" w:hAnsi="Times New Roman"/>
          <w:b w:val="false"/>
          <w:i w:val="false"/>
          <w:color w:val="000000"/>
          <w:sz w:val="24"/>
        </w:rPr>
        <w:t>The intelligence division regularly reviews the information in criminal intelligence files for reclassification or purging. Decisions to retain, reclassify, or purge criminal intelligence files shall:</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Ensure that the information is current, accurate and relevant to the needs of the agency.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Safeguard individual privacy interests protected by federal and state laws.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Ensure that security classifications remain appropriate.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81.4(2)</w:t>
      </w:r>
      <w:r>
        <w:rPr>
          <w:rFonts w:ascii="Times New Roman" w:hAnsi="Times New Roman"/>
          <w:b w:val="false"/>
          <w:i w:val="false"/>
          <w:color w:val="000000"/>
          <w:sz w:val="24"/>
        </w:rPr>
        <w:t> </w:t>
      </w:r>
      <w:r>
        <w:rPr>
          <w:rFonts w:ascii="Times New Roman" w:hAnsi="Times New Roman"/>
          <w:b w:val="false"/>
          <w:i w:val="false"/>
          <w:color w:val="000000"/>
          <w:sz w:val="24"/>
        </w:rPr>
        <w:t>Information that is misleading, unreliable, or no longer useful shall be purged or reclassified, when necessary, without delay. Any person or agency to which the criminal intelligence file was disseminated shall be notified of the reclassification or purge.</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81.4(3)</w:t>
      </w:r>
      <w:r>
        <w:rPr>
          <w:rFonts w:ascii="Times New Roman" w:hAnsi="Times New Roman"/>
          <w:b w:val="false"/>
          <w:i w:val="false"/>
          <w:color w:val="000000"/>
          <w:sz w:val="24"/>
        </w:rPr>
        <w:t> </w:t>
      </w:r>
      <w:r>
        <w:rPr>
          <w:rFonts w:ascii="Times New Roman" w:hAnsi="Times New Roman"/>
          <w:b w:val="false"/>
          <w:i w:val="false"/>
          <w:color w:val="000000"/>
          <w:sz w:val="24"/>
        </w:rPr>
        <w:t xml:space="preserve">All information is reviewed within a five-year period of its submission to ensure compliance with subrule </w:t>
      </w:r>
      <w:hyperlink r:id="rId13">
        <w:r>
          <w:rPr>
            <w:rStyle w:val="Hyperlink"/>
            <w:rFonts w:ascii="Times New Roman" w:hAnsi="Times New Roman"/>
            <w:b w:val="false"/>
            <w:i w:val="false"/>
            <w:color w:val="000000"/>
            <w:sz w:val="24"/>
          </w:rPr>
          <w:t>81.4(1)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81.4(4)</w:t>
      </w:r>
      <w:r>
        <w:rPr>
          <w:rFonts w:ascii="Times New Roman" w:hAnsi="Times New Roman"/>
          <w:b w:val="false"/>
          <w:i w:val="false"/>
          <w:color w:val="000000"/>
          <w:sz w:val="24"/>
        </w:rPr>
        <w:t> </w:t>
      </w:r>
      <w:r>
        <w:rPr>
          <w:rFonts w:ascii="Times New Roman" w:hAnsi="Times New Roman"/>
          <w:b w:val="false"/>
          <w:i w:val="false"/>
          <w:color w:val="000000"/>
          <w:sz w:val="24"/>
        </w:rPr>
        <w:t>All information retained after a review shall reflect the name of the reviewer, date of review, and an explanation of the decision to retain.</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81.4(5)</w:t>
      </w:r>
      <w:r>
        <w:rPr>
          <w:rFonts w:ascii="Times New Roman" w:hAnsi="Times New Roman"/>
          <w:b w:val="false"/>
          <w:i w:val="false"/>
          <w:color w:val="000000"/>
          <w:sz w:val="24"/>
        </w:rPr>
        <w:t> </w:t>
      </w:r>
      <w:r>
        <w:rPr>
          <w:rFonts w:ascii="Times New Roman" w:hAnsi="Times New Roman"/>
          <w:b w:val="false"/>
          <w:i w:val="false"/>
          <w:color w:val="000000"/>
          <w:sz w:val="24"/>
        </w:rPr>
        <w:t>Information that is not retained in a criminal intelligence file after a review shall be deleted from the LEIN information system.</w:t>
      </w:r>
    </w:p>
    <w:p>
      <w:pPr>
        <w:spacing w:before="210" w:after="0" w:line="480"/>
        <w:ind w:left="120"/>
        <w:jc w:val="both"/>
      </w:pPr>
      <w:r>
        <w:rPr>
          <w:rFonts w:ascii="Times New Roman" w:hAnsi="Times New Roman"/>
          <w:b/>
          <w:i w:val="false"/>
          <w:color w:val="000000"/>
          <w:sz w:val="24"/>
        </w:rPr>
        <w:t>661—81.5</w:t>
      </w:r>
      <w:r>
        <w:rPr>
          <w:rFonts w:ascii="Times New Roman" w:hAnsi="Times New Roman"/>
          <w:b/>
          <w:i w:val="false"/>
          <w:color w:val="000000"/>
          <w:sz w:val="24"/>
        </w:rPr>
        <w:t xml:space="preserve">(692) </w:t>
      </w:r>
      <w:r>
        <w:rPr>
          <w:rFonts w:ascii="Times New Roman" w:hAnsi="Times New Roman"/>
          <w:b/>
          <w:i w:val="false"/>
          <w:color w:val="000000"/>
          <w:sz w:val="24"/>
        </w:rPr>
        <w:t xml:space="preserve">Subpoenas and court orders. </w:t>
      </w:r>
      <w:r>
        <w:rPr>
          <w:rFonts w:ascii="Times New Roman" w:hAnsi="Times New Roman"/>
          <w:b w:val="false"/>
          <w:i w:val="false"/>
          <w:color w:val="000000"/>
          <w:sz w:val="24"/>
        </w:rPr>
        <w:t>Any agency or individual shall notify the department in writing without delay and, in any event, by the end of the next business day of the receipt of any subpoena, court order, request for production, or other legal process demanding the production of a criminal intelligence file, so that the department has an opportunity to make a timely resistance.</w:t>
      </w:r>
    </w:p>
    <w:p>
      <w:pPr>
        <w:spacing w:before="0" w:after="0" w:line="480"/>
        <w:ind w:left="120"/>
        <w:jc w:val="both"/>
      </w:pPr>
      <w:r>
        <w:rPr>
          <w:rFonts w:ascii="Times New Roman" w:hAnsi="Times New Roman"/>
          <w:b w:val="false"/>
          <w:i w:val="false"/>
          <w:color w:val="000000"/>
          <w:sz w:val="24"/>
        </w:rPr>
        <w:t xml:space="preserve">These rules are intended to implement Iowa Code chapter </w:t>
      </w:r>
      <w:hyperlink r:id="rId14">
        <w:r>
          <w:rPr>
            <w:rStyle w:val="Hyperlink"/>
            <w:rFonts w:ascii="Times New Roman" w:hAnsi="Times New Roman"/>
            <w:b w:val="false"/>
            <w:i w:val="false"/>
            <w:color w:val="000000"/>
            <w:sz w:val="24"/>
          </w:rPr>
          <w:t>692</w:t>
        </w:r>
      </w:hyperlink>
      <w:r>
        <w:rPr>
          <w:rFonts w:ascii="Times New Roman" w:hAnsi="Times New Roman"/>
          <w:b w:val="false"/>
          <w:i w:val="false"/>
          <w:color w:val="000000"/>
          <w:sz w:val="24"/>
        </w:rPr>
        <w:t>.</w:t>
      </w:r>
    </w:p>
    <w:p>
      <w:pPr>
        <w:spacing w:before="0" w:after="0" w:line="480"/>
        <w:ind w:left="120"/>
        <w:jc w:val="left"/>
      </w:pPr>
      <w:bookmarkStart w:name="lastARC" w:id="2"/>
      <w:bookmarkEnd w:id="2"/>
    </w:p>
    <w:sectPr>
      <w:footerReference r:id="rId15"/>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wagler@dps.state.ia.us"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Mode="External" Target="https://www.legis.iowa.gov/docs/ico/chapter/692.1.pdf" Type="http://schemas.openxmlformats.org/officeDocument/2006/relationships/hyperlink" Id="rId6"/>
    <Relationship TargetMode="External" Target="https://www.legis.iowa.gov/docs/ico/chapter/692.1.pdf" Type="http://schemas.openxmlformats.org/officeDocument/2006/relationships/hyperlink" Id="rId7"/>
    <Relationship TargetMode="External" Target="https://www.legis.iowa.gov/docs/ico/chapter/692.pdf" Type="http://schemas.openxmlformats.org/officeDocument/2006/relationships/hyperlink" Id="rId8"/>
    <Relationship TargetMode="External" Target="https://www.legis.iowa.gov/docs/iac/chapter/661.10.pdf" Type="http://schemas.openxmlformats.org/officeDocument/2006/relationships/hyperlink" Id="rId9"/>
    <Relationship TargetMode="External" Target="https://www.legis.iowa.gov/docs/iac/rule/661.81.1.pdf" Type="http://schemas.openxmlformats.org/officeDocument/2006/relationships/hyperlink" Id="rId10"/>
    <Relationship TargetMode="External" Target="https://www.legis.iowa.gov/docs/ico/chapter/692.pdf" Type="http://schemas.openxmlformats.org/officeDocument/2006/relationships/hyperlink" Id="rId11"/>
    <Relationship TargetMode="External" Target="https://www.legis.iowa.gov/docs/ico/chapter/692.pdf" Type="http://schemas.openxmlformats.org/officeDocument/2006/relationships/hyperlink" Id="rId12"/>
    <Relationship TargetMode="External" Target="https://www.legis.iowa.gov/docs/iac/rule/661.81.4.pdf" Type="http://schemas.openxmlformats.org/officeDocument/2006/relationships/hyperlink" Id="rId13"/>
    <Relationship TargetMode="External" Target="https://www.legis.iowa.gov/docs/ico/chapter/692.pdf" Type="http://schemas.openxmlformats.org/officeDocument/2006/relationships/hyperlink" Id="rId14"/>
    <Relationship Target="footer.xml" Type="http://schemas.openxmlformats.org/officeDocument/2006/relationships/footer" Id="rId15"/>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