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7D" w:id="1"/>
    <w:p>
      <w:pPr>
        <w:spacing w:before="0" w:after="0" w:line="480"/>
        <w:ind w:left="120"/>
        <w:jc w:val="right"/>
      </w:pPr>
      <w:r>
        <w:rPr>
          <w:rFonts w:ascii="Times New Roman" w:hAnsi="Times New Roman"/>
          <w:b/>
          <w:i w:val="false"/>
          <w:color w:val="000000"/>
          <w:sz w:val="28"/>
        </w:rPr>
        <w:t>ARC 0287D</w:t>
      </w:r>
    </w:p>
    <w:bookmarkEnd w:id="1"/>
    <w:p>
      <w:pPr>
        <w:pBdr>
          <w:top w:space="5"/>
        </w:pBdr>
        <w:spacing w:before="0" w:after="0" w:line="480"/>
        <w:ind w:left="120"/>
        <w:jc w:val="center"/>
      </w:pPr>
      <w:r>
        <w:rPr>
          <w:rFonts w:ascii="Times New Roman" w:hAnsi="Times New Roman"/>
          <w:b/>
          <w:i w:val="false"/>
          <w:color w:val="000000"/>
          <w:sz w:val="28"/>
        </w:rPr>
        <w:t>PRESERVES, STATE ADVISORY BOARD FOR[575]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agency realignment</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proposes to rescind Chapter 1, “Organization and Operation”; to adopt a new Chapter 1, “State Preserves,” and transfer Chapter 1 as 571—Chapter 60; and to rescind Chapter 2, “Management of State Preserves,” and Chapter 3, “Public Records and Fair Information Practices,”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455A.5(6)“a” and 465C.8.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465C.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Agency [575] of the Iowa Administrative Code contains chapters regulating State preserves. Preserves are the highest classification of public land and exist to protect significant natural, geological, historical, archaeological, and scenic sites in Iowa. The rules also govern the State Preserves Advisory Board and include provisions for its membership, operation, reporting requirements, and recordkeeping procedures. Recent changes to the Iowa Code eliminated this Board and transferred its authority and duties to the Commission. For this reason, many of the existing provisions in Chapters 1 through 3 are now no longer relevant. This rulemaking removes those irrelevant provisions and then consolidates the remaining provisions into a single “State Preserves” chapter. This new chapter is transferred to the Commission’s jurisdiction under 571—Chapter 60. This chapter has been reviewed and edited consistent with Executive Order 10.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9890C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These hearings were held as joint hearings, also covering Chapter 77, “Endangered and Threatened Plant and Animal Species” (</w:t>
      </w:r>
      <w:r>
        <w:rPr>
          <w:rFonts w:ascii="Times New Roman" w:hAnsi="Times New Roman"/>
          <w:b/>
          <w:i w:val="false"/>
          <w:color w:val="000000"/>
          <w:sz w:val="24"/>
        </w:rPr>
        <w:t>ARC 9910C</w:t>
      </w:r>
      <w:r>
        <w:rPr>
          <w:rFonts w:ascii="Times New Roman" w:hAnsi="Times New Roman"/>
          <w:b w:val="false"/>
          <w:i w:val="false"/>
          <w:color w:val="000000"/>
          <w:sz w:val="24"/>
        </w:rPr>
        <w:t>, IAB 1/7/26). Three individuals attended the January 28 hearing, and two individuals attended the February 4 hearing. None of the individuals present commented on this rulemaking, and no written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575—Chapter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STATE PRESERVES</w:t>
      </w:r>
    </w:p>
    <w:p>
      <w:pPr>
        <w:spacing w:before="210" w:after="0" w:line="480"/>
        <w:ind w:left="120"/>
        <w:jc w:val="both"/>
      </w:pPr>
      <w:r>
        <w:rPr>
          <w:rFonts w:ascii="Times New Roman" w:hAnsi="Times New Roman"/>
          <w:b/>
          <w:i w:val="false"/>
          <w:color w:val="000000"/>
          <w:sz w:val="24"/>
        </w:rPr>
        <w:t>575—1.1</w:t>
      </w:r>
      <w:r>
        <w:rPr>
          <w:rFonts w:ascii="Times New Roman" w:hAnsi="Times New Roman"/>
          <w:b/>
          <w:i w:val="false"/>
          <w:color w:val="000000"/>
          <w:sz w:val="24"/>
        </w:rPr>
        <w:t xml:space="preserve">(465C) </w:t>
      </w:r>
      <w:r>
        <w:rPr>
          <w:rFonts w:ascii="Times New Roman" w:hAnsi="Times New Roman"/>
          <w:b/>
          <w:i w:val="false"/>
          <w:color w:val="000000"/>
          <w:sz w:val="24"/>
        </w:rPr>
        <w:t xml:space="preserve">Duties as to state preserves. </w:t>
      </w:r>
      <w:r>
        <w:rPr>
          <w:rFonts w:ascii="Times New Roman" w:hAnsi="Times New Roman"/>
          <w:b w:val="false"/>
          <w:i w:val="false"/>
          <w:color w:val="000000"/>
          <w:sz w:val="24"/>
        </w:rPr>
        <w:t>The natural resource commission is charged with the responsibility of locating, identifying, evaluating, and dedicating areas as state preserves.</w:t>
      </w:r>
    </w:p>
    <w:p>
      <w:pPr>
        <w:spacing w:before="0" w:after="0" w:line="480"/>
        <w:ind w:left="120"/>
        <w:jc w:val="both"/>
      </w:pPr>
      <w:r>
        <w:rPr>
          <w:rFonts w:ascii="Times New Roman" w:hAnsi="Times New Roman"/>
          <w:b/>
          <w:i w:val="false"/>
          <w:color w:val="000000"/>
          <w:sz w:val="24"/>
        </w:rPr>
        <w:t>575—1.2</w:t>
      </w:r>
      <w:r>
        <w:rPr>
          <w:rFonts w:ascii="Times New Roman" w:hAnsi="Times New Roman"/>
          <w:b/>
          <w:i w:val="false"/>
          <w:color w:val="000000"/>
          <w:sz w:val="24"/>
        </w:rPr>
        <w:t xml:space="preserve">(465C) </w:t>
      </w:r>
      <w:r>
        <w:rPr>
          <w:rFonts w:ascii="Times New Roman" w:hAnsi="Times New Roman"/>
          <w:b/>
          <w:i w:val="false"/>
          <w:color w:val="000000"/>
          <w:sz w:val="24"/>
        </w:rPr>
        <w:t xml:space="preserve">Types of preserves. </w:t>
      </w:r>
      <w:r>
        <w:rPr>
          <w:rFonts w:ascii="Times New Roman" w:hAnsi="Times New Roman"/>
          <w:b w:val="false"/>
          <w:i w:val="false"/>
          <w:color w:val="000000"/>
          <w:sz w:val="24"/>
        </w:rPr>
        <w:t>There shall be five major classes of preserves.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color w:val="000000"/>
          <w:sz w:val="24"/>
        </w:rPr>
        <w:t xml:space="preserve">Natural preserves. </w:t>
      </w:r>
      <w:r>
        <w:rPr>
          <w:rFonts w:ascii="Times New Roman" w:hAnsi="Times New Roman"/>
          <w:b w:val="false"/>
          <w:i w:val="false"/>
          <w:color w:val="000000"/>
          <w:sz w:val="24"/>
        </w:rPr>
        <w:t>These areas contain natural communities; habitats; native flora and fauna; or endangered, threatened, or rare organisms.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color w:val="000000"/>
          <w:sz w:val="24"/>
        </w:rPr>
        <w:t xml:space="preserve">Archaeological preserves. </w:t>
      </w:r>
      <w:r>
        <w:rPr>
          <w:rFonts w:ascii="Times New Roman" w:hAnsi="Times New Roman"/>
          <w:b w:val="false"/>
          <w:i w:val="false"/>
          <w:color w:val="000000"/>
          <w:sz w:val="24"/>
        </w:rPr>
        <w:t>These areas contain significant deposits left by prehistoric or early historic peoples.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w:t>
      </w:r>
      <w:r>
        <w:rPr>
          <w:rFonts w:ascii="Times New Roman" w:hAnsi="Times New Roman"/>
          <w:b w:val="false"/>
          <w:i w:val="false"/>
          <w:color w:val="000000"/>
          <w:sz w:val="24"/>
        </w:rPr>
        <w:t> </w:t>
      </w:r>
      <w:r>
        <w:rPr>
          <w:rFonts w:ascii="Times New Roman" w:hAnsi="Times New Roman"/>
          <w:b w:val="false"/>
          <w:i/>
          <w:color w:val="000000"/>
          <w:sz w:val="24"/>
        </w:rPr>
        <w:t xml:space="preserve">Historical preserves. </w:t>
      </w:r>
      <w:r>
        <w:rPr>
          <w:rFonts w:ascii="Times New Roman" w:hAnsi="Times New Roman"/>
          <w:b w:val="false"/>
          <w:i w:val="false"/>
          <w:color w:val="000000"/>
          <w:sz w:val="24"/>
        </w:rPr>
        <w:t>These are sites that contain structures or places that are of significance in studying the tenure of humans in Iowa since the advent of the first Euro-American explorers.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w:t>
      </w:r>
      <w:r>
        <w:rPr>
          <w:rFonts w:ascii="Times New Roman" w:hAnsi="Times New Roman"/>
          <w:b w:val="false"/>
          <w:i w:val="false"/>
          <w:color w:val="000000"/>
          <w:sz w:val="24"/>
        </w:rPr>
        <w:t> </w:t>
      </w:r>
      <w:r>
        <w:rPr>
          <w:rFonts w:ascii="Times New Roman" w:hAnsi="Times New Roman"/>
          <w:b w:val="false"/>
          <w:i/>
          <w:color w:val="000000"/>
          <w:sz w:val="24"/>
        </w:rPr>
        <w:t xml:space="preserve">Geological preserves. </w:t>
      </w:r>
      <w:r>
        <w:rPr>
          <w:rFonts w:ascii="Times New Roman" w:hAnsi="Times New Roman"/>
          <w:b w:val="false"/>
          <w:i w:val="false"/>
          <w:color w:val="000000"/>
          <w:sz w:val="24"/>
        </w:rPr>
        <w:t>These are areas that contain rare or distinctive landforms, fossils, stratigraphic sections, mineral deposits or examples of mining history; type or reference sections; or other special features or deposits that represent the events and processes of Iowa’s earth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w:t>
      </w:r>
      <w:r>
        <w:rPr>
          <w:rFonts w:ascii="Times New Roman" w:hAnsi="Times New Roman"/>
          <w:b w:val="false"/>
          <w:i w:val="false"/>
          <w:color w:val="000000"/>
          <w:sz w:val="24"/>
        </w:rPr>
        <w:t> </w:t>
      </w:r>
      <w:r>
        <w:rPr>
          <w:rFonts w:ascii="Times New Roman" w:hAnsi="Times New Roman"/>
          <w:b w:val="false"/>
          <w:i/>
          <w:color w:val="000000"/>
          <w:sz w:val="24"/>
        </w:rPr>
        <w:t xml:space="preserve">Scenic preserves. </w:t>
      </w:r>
      <w:r>
        <w:rPr>
          <w:rFonts w:ascii="Times New Roman" w:hAnsi="Times New Roman"/>
          <w:b w:val="false"/>
          <w:i w:val="false"/>
          <w:color w:val="000000"/>
          <w:sz w:val="24"/>
        </w:rPr>
        <w:t>These are areas that contain scenic features of aesthetic, scientific, or educational value.</w:t>
      </w:r>
    </w:p>
    <w:p>
      <w:pPr>
        <w:spacing w:before="0" w:after="0" w:line="480"/>
        <w:ind w:left="120"/>
        <w:jc w:val="both"/>
      </w:pPr>
      <w:r>
        <w:rPr>
          <w:rFonts w:ascii="Times New Roman" w:hAnsi="Times New Roman"/>
          <w:b/>
          <w:i w:val="false"/>
          <w:color w:val="000000"/>
          <w:sz w:val="24"/>
        </w:rPr>
        <w:t>575—1.3</w:t>
      </w:r>
      <w:r>
        <w:rPr>
          <w:rFonts w:ascii="Times New Roman" w:hAnsi="Times New Roman"/>
          <w:b/>
          <w:i w:val="false"/>
          <w:color w:val="000000"/>
          <w:sz w:val="24"/>
        </w:rPr>
        <w:t xml:space="preserve">(465C) </w:t>
      </w:r>
      <w:r>
        <w:rPr>
          <w:rFonts w:ascii="Times New Roman" w:hAnsi="Times New Roman"/>
          <w:b/>
          <w:i w:val="false"/>
          <w:color w:val="000000"/>
          <w:sz w:val="24"/>
        </w:rPr>
        <w:t xml:space="preserve">Management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Administration and management. </w:t>
      </w:r>
      <w:r>
        <w:rPr>
          <w:rFonts w:ascii="Times New Roman" w:hAnsi="Times New Roman"/>
          <w:b w:val="false"/>
          <w:i w:val="false"/>
          <w:color w:val="000000"/>
          <w:sz w:val="24"/>
        </w:rPr>
        <w:t>The administrative and management authority for a preserve shall be agreed upon by the commission, the property owner, and the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Management plan. </w:t>
      </w:r>
      <w:r>
        <w:rPr>
          <w:rFonts w:ascii="Times New Roman" w:hAnsi="Times New Roman"/>
          <w:b w:val="false"/>
          <w:i w:val="false"/>
          <w:color w:val="000000"/>
          <w:sz w:val="24"/>
        </w:rPr>
        <w:t>For each preserve, an authorized representative of the owner shall prepare a management plan in consultation with department staff. The management plan shall be consistent with the articles of dedication and shall include identification of uses of the preserve that are compatible and incompatible with its dedication as a preserve. The management plan shall be amended periodically, as appropriate, in response to new information. The management plan and amendments shall be submitted to the commission for approval. The department shall keep a copy of the current management plan. A management plan for a new preserve shall be submitted for approval by the commission in conjunction with approval of dedication of the preserve. Management plans for existing preserves shall be prepared and submitted for approval as resources are available.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
        <w:r>
          <w:rPr>
            <w:rStyle w:val="Hyperlink"/>
            <w:rFonts w:ascii="Times New Roman" w:hAnsi="Times New Roman"/>
            <w:b w:val="false"/>
            <w:i w:val="false"/>
            <w:color w:val="000000"/>
            <w:sz w:val="24"/>
          </w:rPr>
          <w:t>465C.8</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Transfer </w:t>
      </w:r>
      <w:r>
        <w:rPr>
          <w:rFonts w:ascii="Times New Roman" w:hAnsi="Times New Roman"/>
          <w:b/>
          <w:i w:val="false"/>
          <w:color w:val="000000"/>
          <w:sz w:val="24"/>
        </w:rPr>
        <w:t>575—Chapter 1</w:t>
      </w:r>
      <w:r>
        <w:rPr>
          <w:rFonts w:ascii="Times New Roman" w:hAnsi="Times New Roman"/>
          <w:b w:val="false"/>
          <w:i w:val="false"/>
          <w:color w:val="000000"/>
          <w:sz w:val="24"/>
        </w:rPr>
        <w:t xml:space="preserve"> as </w:t>
      </w:r>
      <w:r>
        <w:rPr>
          <w:rFonts w:ascii="Times New Roman" w:hAnsi="Times New Roman"/>
          <w:b/>
          <w:i w:val="false"/>
          <w:color w:val="000000"/>
          <w:sz w:val="24"/>
        </w:rPr>
        <w:t>571—Chapter 60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575—Chapter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575—Chapter 3</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65C.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