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3D" w:id="1"/>
    <w:p>
      <w:pPr>
        <w:spacing w:before="0" w:after="0" w:line="480"/>
        <w:ind w:left="120"/>
        <w:jc w:val="right"/>
      </w:pPr>
      <w:r>
        <w:rPr>
          <w:rFonts w:ascii="Times New Roman" w:hAnsi="Times New Roman"/>
          <w:b/>
          <w:i w:val="false"/>
          <w:color w:val="000000"/>
          <w:sz w:val="28"/>
        </w:rPr>
        <w:t>ARC 0283D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hunting and wildlife</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104, “Wildlife Importation, Transportation and Disease Monitoring”; rescinds Chapter 112, “Hunting Preserves,” and adopts a new Chapter 112 with the same title; and rescinds Chapter 115, “Whitetail Hunting Preserves,”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484B and 484C.</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484B and 484C and section 481A.6.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112 consolidates two chapters related to private hunting preserves in the State of Iowa. Specifically, the Iowa Code authorizes private hunting preserves for game birds and whitetails and other ungulates. This chapter sets forth general operation, registration, and fees for hunting preserves; signage and fencing requirements; recordkeeping and reporting requirements; tagging and transportation requirements; and health and disease testing requirements, both generally and for whitetails specifically. The substance of these chapters has been revised to eliminate redundancies, improve efficiency, and align with the Iowa Code, as mandated by Executive Order 10.</w:t>
      </w:r>
    </w:p>
    <w:p>
      <w:pPr>
        <w:spacing w:before="0" w:after="0" w:line="480"/>
        <w:ind w:left="120"/>
        <w:jc w:val="both"/>
      </w:pPr>
      <w:r>
        <w:rPr>
          <w:rFonts w:ascii="Times New Roman" w:hAnsi="Times New Roman"/>
          <w:b w:val="false"/>
          <w:i w:val="false"/>
          <w:color w:val="000000"/>
          <w:sz w:val="24"/>
        </w:rPr>
        <w:t>    This rulemaking also rescinds Chapter 104, which contains antiquated provisions related to farm deer, which are now under the jurisdiction of the Iowa Department of Agriculture and Land Stewardship.</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9923C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2,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571—Chapter 104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112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112</w:t>
      </w:r>
    </w:p>
    <w:p>
      <w:pPr>
        <w:spacing w:before="0" w:after="0" w:line="480"/>
        <w:ind w:left="120"/>
        <w:jc w:val="center"/>
      </w:pPr>
      <w:r>
        <w:rPr>
          <w:rFonts w:ascii="Times New Roman" w:hAnsi="Times New Roman"/>
          <w:b w:val="false"/>
          <w:i w:val="false"/>
          <w:color w:val="000000"/>
          <w:sz w:val="21"/>
        </w:rPr>
        <w:t>HUNTING PRESERVES</w:t>
      </w:r>
    </w:p>
    <w:p>
      <w:pPr>
        <w:spacing w:before="0" w:after="0" w:line="480"/>
        <w:ind w:left="120"/>
        <w:jc w:val="both"/>
      </w:pPr>
      <w:r>
        <w:rPr>
          <w:rFonts w:ascii="Times New Roman" w:hAnsi="Times New Roman"/>
          <w:b/>
          <w:i w:val="false"/>
          <w:color w:val="000000"/>
          <w:sz w:val="24"/>
        </w:rPr>
        <w:t>571—112.1</w:t>
      </w:r>
      <w:r>
        <w:rPr>
          <w:rFonts w:ascii="Times New Roman" w:hAnsi="Times New Roman"/>
          <w:b/>
          <w:i w:val="false"/>
          <w:color w:val="000000"/>
          <w:sz w:val="24"/>
        </w:rPr>
        <w:t xml:space="preserve">(484B,484C)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In addition to the definitions in Iowa Code sections </w:t>
      </w:r>
      <w:hyperlink r:id="rId5">
        <w:r>
          <w:rPr>
            <w:rStyle w:val="Hyperlink"/>
            <w:rFonts w:ascii="Times New Roman" w:hAnsi="Times New Roman"/>
            <w:b w:val="false"/>
            <w:i w:val="false"/>
            <w:color w:val="000000"/>
            <w:sz w:val="24"/>
          </w:rPr>
          <w:t>484B.1</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484C.1</w:t>
        </w:r>
      </w:hyperlink>
      <w:r>
        <w:rPr>
          <w:rFonts w:ascii="Times New Roman" w:hAnsi="Times New Roman"/>
          <w:b w:val="false"/>
          <w:i w:val="false"/>
          <w:color w:val="000000"/>
          <w:sz w:val="24"/>
        </w:rPr>
        <w:t>,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“Accredited veterinarian”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Category II-accredited veterinarian as authorized by the Animal and Plant Health Inspection Service (APHIS) of the U.S. Department of Agriculture (USDA) and the state veterinarian in accordance with </w:t>
      </w:r>
      <w:r>
        <w:rPr>
          <w:rFonts w:ascii="Times New Roman" w:hAnsi="Times New Roman"/>
          <w:b w:val="false"/>
          <w:i w:val="false"/>
          <w:color w:val="000000"/>
          <w:sz w:val="24"/>
        </w:rPr>
        <w:t>9 CFR Part 161</w:t>
      </w:r>
      <w:r>
        <w:rPr>
          <w:rFonts w:ascii="Times New Roman" w:hAnsi="Times New Roman"/>
          <w:b w:val="false"/>
          <w:i w:val="false"/>
          <w:color w:val="000000"/>
          <w:sz w:val="24"/>
        </w:rPr>
        <w:t xml:space="preserve"> as amended through February 25, 2020, to perform functions required by cooperative state/federal animal disease control and eradication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“Annual activity report”</w:t>
      </w:r>
      <w:r>
        <w:rPr>
          <w:rFonts w:ascii="Times New Roman" w:hAnsi="Times New Roman"/>
          <w:b w:val="false"/>
          <w:i w:val="false"/>
          <w:color w:val="000000"/>
          <w:sz w:val="24"/>
        </w:rPr>
        <w:t> </w:t>
      </w:r>
      <w:r>
        <w:rPr>
          <w:rFonts w:ascii="Times New Roman" w:hAnsi="Times New Roman"/>
          <w:b w:val="false"/>
          <w:i w:val="false"/>
          <w:color w:val="000000"/>
          <w:sz w:val="24"/>
        </w:rPr>
        <w:t>means the Annual Report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laboratory”</w:t>
      </w:r>
      <w:r>
        <w:rPr>
          <w:rFonts w:ascii="Times New Roman" w:hAnsi="Times New Roman"/>
          <w:b w:val="false"/>
          <w:i w:val="false"/>
          <w:color w:val="000000"/>
          <w:sz w:val="24"/>
        </w:rPr>
        <w:t> </w:t>
      </w:r>
      <w:r>
        <w:rPr>
          <w:rFonts w:ascii="Times New Roman" w:hAnsi="Times New Roman"/>
          <w:b w:val="false"/>
          <w:i w:val="false"/>
          <w:color w:val="000000"/>
          <w:sz w:val="24"/>
        </w:rPr>
        <w:t>means an American Association of Veterinary Laboratory Diagnosticians (AAVLD)-accredited laboratory or the National Veterinary Services Laboratories in Ames,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“Boundary sign”</w:t>
      </w:r>
      <w:r>
        <w:rPr>
          <w:rFonts w:ascii="Times New Roman" w:hAnsi="Times New Roman"/>
          <w:b w:val="false"/>
          <w:i w:val="false"/>
          <w:color w:val="000000"/>
          <w:sz w:val="24"/>
        </w:rPr>
        <w:t> </w:t>
      </w:r>
      <w:r>
        <w:rPr>
          <w:rFonts w:ascii="Times New Roman" w:hAnsi="Times New Roman"/>
          <w:b w:val="false"/>
          <w:i w:val="false"/>
          <w:color w:val="000000"/>
          <w:sz w:val="24"/>
        </w:rPr>
        <w:t>means a sign prescribed by the department that, when posted, designates the registered hunting preserve’s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“Cervidae”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“cervids”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member of the Cervidae family, whether free-ranging or captive, except those classified as farm deer by Iowa Code section </w:t>
      </w:r>
      <w:hyperlink r:id="rId7">
        <w:r>
          <w:rPr>
            <w:rStyle w:val="Hyperlink"/>
            <w:rFonts w:ascii="Times New Roman" w:hAnsi="Times New Roman"/>
            <w:b w:val="false"/>
            <w:i w:val="false"/>
            <w:color w:val="000000"/>
            <w:sz w:val="24"/>
          </w:rPr>
          <w:t>481A.1(21)</w:t>
        </w:r>
      </w:hyperlink>
      <w:r>
        <w:rPr>
          <w:rFonts w:ascii="Times New Roman" w:hAnsi="Times New Roman"/>
          <w:b w:val="false"/>
          <w:i/>
          <w:color w:val="000000"/>
          <w:sz w:val="24"/>
        </w:rPr>
        <w:t>“h.”</w:t>
      </w:r>
      <w:r>
        <w:rPr>
          <w:rFonts w:ascii="Times New Roman" w:hAnsi="Times New Roman"/>
          <w:b w:val="false"/>
          <w:i w:val="false"/>
          <w:color w:val="000000"/>
          <w:sz w:val="24"/>
        </w:rPr>
        <w:t xml:space="preserve"> “Farm deer” does not include any unmarked free-ranging elk, moose or mule deer.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“CWD”</w:t>
      </w:r>
      <w:r>
        <w:rPr>
          <w:rFonts w:ascii="Times New Roman" w:hAnsi="Times New Roman"/>
          <w:b w:val="false"/>
          <w:i w:val="false"/>
          <w:color w:val="000000"/>
          <w:sz w:val="24"/>
        </w:rPr>
        <w:t> </w:t>
      </w:r>
      <w:r>
        <w:rPr>
          <w:rFonts w:ascii="Times New Roman" w:hAnsi="Times New Roman"/>
          <w:b w:val="false"/>
          <w:i w:val="false"/>
          <w:color w:val="000000"/>
          <w:sz w:val="24"/>
        </w:rPr>
        <w:t>means chronic wasting disease, an infectious prion disease of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“Hunting preserve operator’s registration”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authority of the holder to establish a hunting preserve for the purpose of holding, propagating, and releasing game birds or privately owned whitetails or other ungulates for hunting purposes. “Registration” means both the license created in Iowa Code section </w:t>
      </w:r>
      <w:hyperlink r:id="rId8">
        <w:r>
          <w:rPr>
            <w:rStyle w:val="Hyperlink"/>
            <w:rFonts w:ascii="Times New Roman" w:hAnsi="Times New Roman"/>
            <w:b w:val="false"/>
            <w:i w:val="false"/>
            <w:color w:val="000000"/>
            <w:sz w:val="24"/>
          </w:rPr>
          <w:t>484B.4</w:t>
        </w:r>
      </w:hyperlink>
      <w:r>
        <w:rPr>
          <w:rFonts w:ascii="Times New Roman" w:hAnsi="Times New Roman"/>
          <w:b w:val="false"/>
          <w:i w:val="false"/>
          <w:color w:val="000000"/>
          <w:sz w:val="24"/>
        </w:rPr>
        <w:t xml:space="preserve"> and the registration created in Iowa Code section </w:t>
      </w:r>
      <w:hyperlink r:id="rId9">
        <w:r>
          <w:rPr>
            <w:rStyle w:val="Hyperlink"/>
            <w:rFonts w:ascii="Times New Roman" w:hAnsi="Times New Roman"/>
            <w:b w:val="false"/>
            <w:i w:val="false"/>
            <w:color w:val="000000"/>
            <w:sz w:val="24"/>
          </w:rPr>
          <w:t>484C.7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“Lease”</w:t>
      </w:r>
      <w:r>
        <w:rPr>
          <w:rFonts w:ascii="Times New Roman" w:hAnsi="Times New Roman"/>
          <w:b w:val="false"/>
          <w:i w:val="false"/>
          <w:color w:val="000000"/>
          <w:sz w:val="24"/>
        </w:rPr>
        <w:t> </w:t>
      </w:r>
      <w:r>
        <w:rPr>
          <w:rFonts w:ascii="Times New Roman" w:hAnsi="Times New Roman"/>
          <w:b w:val="false"/>
          <w:i w:val="false"/>
          <w:color w:val="000000"/>
          <w:sz w:val="24"/>
        </w:rPr>
        <w:t>means a land-lease document for hunting preserve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“Privately owned”</w:t>
      </w:r>
      <w:r>
        <w:rPr>
          <w:rFonts w:ascii="Times New Roman" w:hAnsi="Times New Roman"/>
          <w:b w:val="false"/>
          <w:i w:val="false"/>
          <w:color w:val="000000"/>
          <w:sz w:val="24"/>
        </w:rPr>
        <w:t> </w:t>
      </w:r>
      <w:r>
        <w:rPr>
          <w:rFonts w:ascii="Times New Roman" w:hAnsi="Times New Roman"/>
          <w:b w:val="false"/>
          <w:i w:val="false"/>
          <w:color w:val="000000"/>
          <w:sz w:val="24"/>
        </w:rPr>
        <w:t>means the propagation and holding of whitetails whose origins are from privately owned populations.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“Quarantine”</w:t>
      </w:r>
      <w:r>
        <w:rPr>
          <w:rFonts w:ascii="Times New Roman" w:hAnsi="Times New Roman"/>
          <w:b w:val="false"/>
          <w:i w:val="false"/>
          <w:color w:val="000000"/>
          <w:sz w:val="24"/>
        </w:rPr>
        <w:t> </w:t>
      </w:r>
      <w:r>
        <w:rPr>
          <w:rFonts w:ascii="Times New Roman" w:hAnsi="Times New Roman"/>
          <w:b w:val="false"/>
          <w:i w:val="false"/>
          <w:color w:val="000000"/>
          <w:sz w:val="24"/>
        </w:rPr>
        <w:t>means an imposed restriction prohibiting movement of whitetails to any location without specific written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“Registrant”</w:t>
      </w:r>
      <w:r>
        <w:rPr>
          <w:rFonts w:ascii="Times New Roman" w:hAnsi="Times New Roman"/>
          <w:b w:val="false"/>
          <w:i w:val="false"/>
          <w:color w:val="000000"/>
          <w:sz w:val="24"/>
        </w:rPr>
        <w:t> </w:t>
      </w:r>
      <w:r>
        <w:rPr>
          <w:rFonts w:ascii="Times New Roman" w:hAnsi="Times New Roman"/>
          <w:b w:val="false"/>
          <w:i w:val="false"/>
          <w:color w:val="000000"/>
          <w:sz w:val="24"/>
        </w:rPr>
        <w:t>means a person or organization that is registered to possess a hunting preserve operator’s registration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“Transportation tag”</w:t>
      </w:r>
      <w:r>
        <w:rPr>
          <w:rFonts w:ascii="Times New Roman" w:hAnsi="Times New Roman"/>
          <w:b w:val="false"/>
          <w:i w:val="false"/>
          <w:color w:val="000000"/>
          <w:sz w:val="24"/>
        </w:rPr>
        <w:t> </w:t>
      </w:r>
      <w:r>
        <w:rPr>
          <w:rFonts w:ascii="Times New Roman" w:hAnsi="Times New Roman"/>
          <w:b w:val="false"/>
          <w:i w:val="false"/>
          <w:color w:val="000000"/>
          <w:sz w:val="24"/>
        </w:rPr>
        <w:t>means a self-adhesive, numbered tag for marking individual game birds and whitetails and other ungulates prior to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“Tissue sample”</w:t>
      </w:r>
      <w:r>
        <w:rPr>
          <w:rFonts w:ascii="Times New Roman" w:hAnsi="Times New Roman"/>
          <w:b w:val="false"/>
          <w:i w:val="false"/>
          <w:color w:val="000000"/>
          <w:sz w:val="24"/>
        </w:rPr>
        <w:t> </w:t>
      </w:r>
      <w:r>
        <w:rPr>
          <w:rFonts w:ascii="Times New Roman" w:hAnsi="Times New Roman"/>
          <w:b w:val="false"/>
          <w:i w:val="false"/>
          <w:color w:val="000000"/>
          <w:sz w:val="24"/>
        </w:rPr>
        <w:t>refers to the medial retropharyngeal lymph node, which is the preferred tissue type for CWD testing in whitetail deer and mule deer, or the lymph node and obex (caudal brainstem) in other cervid species. When damaged or degraded, the obex can be substituted in deer, though individual deer in early disease can be missed.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GENERAL HUNTING PRESERVE OPERATIONS</w:t>
      </w:r>
    </w:p>
    <w:p>
      <w:pPr>
        <w:spacing w:before="210" w:after="0" w:line="480"/>
        <w:ind w:left="120"/>
        <w:jc w:val="both"/>
      </w:pPr>
      <w:r>
        <w:rPr>
          <w:rFonts w:ascii="Times New Roman" w:hAnsi="Times New Roman"/>
          <w:b/>
          <w:i w:val="false"/>
          <w:color w:val="000000"/>
          <w:sz w:val="24"/>
        </w:rPr>
        <w:t>571—112.2</w:t>
      </w:r>
      <w:r>
        <w:rPr>
          <w:rFonts w:ascii="Times New Roman" w:hAnsi="Times New Roman"/>
          <w:b/>
          <w:i w:val="false"/>
          <w:color w:val="000000"/>
          <w:sz w:val="24"/>
        </w:rPr>
        <w:t xml:space="preserve">(484B,484C) </w:t>
      </w:r>
      <w:r>
        <w:rPr>
          <w:rFonts w:ascii="Times New Roman" w:hAnsi="Times New Roman"/>
          <w:b/>
          <w:i w:val="false"/>
          <w:color w:val="000000"/>
          <w:sz w:val="24"/>
        </w:rPr>
        <w:t xml:space="preserve">Hunting preserve registration. </w:t>
      </w:r>
      <w:r>
        <w:rPr>
          <w:rFonts w:ascii="Times New Roman" w:hAnsi="Times New Roman"/>
          <w:b w:val="false"/>
          <w:i w:val="false"/>
          <w:color w:val="000000"/>
          <w:sz w:val="24"/>
        </w:rPr>
        <w:t xml:space="preserve">A hunting preserve operator’s registration may, following review and inspection, be issued to a person or organization that, upon application, complies with all requirements established in Iowa Code section </w:t>
      </w:r>
      <w:hyperlink r:id="rId10">
        <w:r>
          <w:rPr>
            <w:rStyle w:val="Hyperlink"/>
            <w:rFonts w:ascii="Times New Roman" w:hAnsi="Times New Roman"/>
            <w:b w:val="false"/>
            <w:i w:val="false"/>
            <w:color w:val="000000"/>
            <w:sz w:val="24"/>
          </w:rPr>
          <w:t>484B.4</w:t>
        </w:r>
      </w:hyperlink>
      <w:r>
        <w:rPr>
          <w:rFonts w:ascii="Times New Roman" w:hAnsi="Times New Roman"/>
          <w:b w:val="false"/>
          <w:i w:val="false"/>
          <w:color w:val="000000"/>
          <w:sz w:val="24"/>
        </w:rPr>
        <w:t xml:space="preserve"> or </w:t>
      </w:r>
      <w:hyperlink r:id="rId11">
        <w:r>
          <w:rPr>
            <w:rStyle w:val="Hyperlink"/>
            <w:rFonts w:ascii="Times New Roman" w:hAnsi="Times New Roman"/>
            <w:b w:val="false"/>
            <w:i w:val="false"/>
            <w:color w:val="000000"/>
            <w:sz w:val="24"/>
          </w:rPr>
          <w:t>484C.7</w:t>
        </w:r>
      </w:hyperlink>
      <w:r>
        <w:rPr>
          <w:rFonts w:ascii="Times New Roman" w:hAnsi="Times New Roman"/>
          <w:b w:val="false"/>
          <w:i w:val="false"/>
          <w:color w:val="000000"/>
          <w:sz w:val="24"/>
        </w:rPr>
        <w:t>, as applicable, and this chapter.</w:t>
      </w:r>
    </w:p>
    <w:p>
      <w:pPr>
        <w:spacing w:before="210" w:after="0" w:line="480"/>
        <w:ind w:left="120"/>
        <w:jc w:val="both"/>
      </w:pPr>
      <w:r>
        <w:rPr>
          <w:rFonts w:ascii="Times New Roman" w:hAnsi="Times New Roman"/>
          <w:b/>
          <w:i w:val="false"/>
          <w:color w:val="000000"/>
          <w:sz w:val="24"/>
        </w:rPr>
        <w:t>571—112.3</w:t>
      </w:r>
      <w:r>
        <w:rPr>
          <w:rFonts w:ascii="Times New Roman" w:hAnsi="Times New Roman"/>
          <w:b/>
          <w:i w:val="false"/>
          <w:color w:val="000000"/>
          <w:sz w:val="24"/>
        </w:rPr>
        <w:t xml:space="preserve">(484B,484C) </w:t>
      </w:r>
      <w:r>
        <w:rPr>
          <w:rFonts w:ascii="Times New Roman" w:hAnsi="Times New Roman"/>
          <w:b/>
          <w:i w:val="false"/>
          <w:color w:val="000000"/>
          <w:sz w:val="24"/>
        </w:rPr>
        <w:t xml:space="preserve">Land leases required. </w:t>
      </w:r>
      <w:r>
        <w:rPr>
          <w:rFonts w:ascii="Times New Roman" w:hAnsi="Times New Roman"/>
          <w:b w:val="false"/>
          <w:i w:val="false"/>
          <w:color w:val="000000"/>
          <w:sz w:val="24"/>
        </w:rPr>
        <w:t>All hunting preserve applications that include leased tract(s) of land shall be accompanied by a legible copy of the land-lease document(s). The lease document(s) shall include but not be limited to the following information: name/address of the lessee and lessor, term of the lease (not less than five years), purpose of the lease, description/location of the leased tract(s) (acreage—section—township—county), one copy of the plat map depicting the location of leased tract(s), and dated signatures by both parties.</w:t>
      </w:r>
    </w:p>
    <w:p>
      <w:pPr>
        <w:spacing w:before="210" w:after="0" w:line="480"/>
        <w:ind w:left="120"/>
        <w:jc w:val="both"/>
      </w:pPr>
      <w:r>
        <w:rPr>
          <w:rFonts w:ascii="Times New Roman" w:hAnsi="Times New Roman"/>
          <w:b/>
          <w:i w:val="false"/>
          <w:color w:val="000000"/>
          <w:sz w:val="24"/>
        </w:rPr>
        <w:t>571—112.4</w:t>
      </w:r>
      <w:r>
        <w:rPr>
          <w:rFonts w:ascii="Times New Roman" w:hAnsi="Times New Roman"/>
          <w:b/>
          <w:i w:val="false"/>
          <w:color w:val="000000"/>
          <w:sz w:val="24"/>
        </w:rPr>
        <w:t xml:space="preserve">(484B,484C) </w:t>
      </w:r>
      <w:r>
        <w:rPr>
          <w:rFonts w:ascii="Times New Roman" w:hAnsi="Times New Roman"/>
          <w:b/>
          <w:i w:val="false"/>
          <w:color w:val="000000"/>
          <w:sz w:val="24"/>
        </w:rPr>
        <w:t xml:space="preserve">Boundary signs required. </w:t>
      </w:r>
      <w:r>
        <w:rPr>
          <w:rFonts w:ascii="Times New Roman" w:hAnsi="Times New Roman"/>
          <w:b w:val="false"/>
          <w:i w:val="false"/>
          <w:color w:val="000000"/>
          <w:sz w:val="24"/>
        </w:rPr>
        <w:t>All registered hunting preserves shall provide, post, and maintain boundary signs that meet the following minimum specifications: 160-square-inch surface area; sign material of wood, steel, aluminum or heavy poly-plastic; and white/red sign color combination with the message “Registered Hunting Preserve.” Boundary sign spacing shall be no more than 500 feet apart. Boundary signs shall be posted at each entrance and perimeter gate and at every boundary corner. If the facility operated prior to September 1, 2005, and was signed as a “Licensed Hunting Preserve,” those signs will satisfy the signing requirement. However, once existing sign supplies are depleted, new signs must read “Registered Hunting Preserve.”</w:t>
      </w:r>
    </w:p>
    <w:p>
      <w:pPr>
        <w:spacing w:before="210" w:after="0" w:line="480"/>
        <w:ind w:left="120"/>
        <w:jc w:val="both"/>
      </w:pPr>
      <w:r>
        <w:rPr>
          <w:rFonts w:ascii="Times New Roman" w:hAnsi="Times New Roman"/>
          <w:b/>
          <w:i w:val="false"/>
          <w:color w:val="000000"/>
          <w:sz w:val="24"/>
        </w:rPr>
        <w:t>571—112.5</w:t>
      </w:r>
      <w:r>
        <w:rPr>
          <w:rFonts w:ascii="Times New Roman" w:hAnsi="Times New Roman"/>
          <w:b/>
          <w:i w:val="false"/>
          <w:color w:val="000000"/>
          <w:sz w:val="24"/>
        </w:rPr>
        <w:t xml:space="preserve">(484B,484C) </w:t>
      </w:r>
      <w:r>
        <w:rPr>
          <w:rFonts w:ascii="Times New Roman" w:hAnsi="Times New Roman"/>
          <w:b/>
          <w:i w:val="false"/>
          <w:color w:val="000000"/>
          <w:sz w:val="24"/>
        </w:rPr>
        <w:t xml:space="preserve">Fencing required. </w:t>
      </w:r>
      <w:r>
        <w:rPr>
          <w:rFonts w:ascii="Times New Roman" w:hAnsi="Times New Roman"/>
          <w:b w:val="false"/>
          <w:i w:val="false"/>
          <w:color w:val="000000"/>
          <w:sz w:val="24"/>
        </w:rPr>
        <w:t>All registered hunting preserves for whitetails or other ungulates shall construct and maintain a “deer-proof” boundary fence. Such fence shall be constructed and maintained with a minimum fence height of eight feet above ground level. Fencing shall be inspected and approved by officers of the department prior to registration. Follow-up fence inspections by the department shall be allowed at any reasonable time by appointment or by providing the landowner or preserve registrant with at least 48 hours’ notice. Boundary fence gates shall remain closed at all times except for preserve maintenance activity, at which time no open gate shall be left unattended.</w:t>
      </w:r>
    </w:p>
    <w:p>
      <w:pPr>
        <w:spacing w:before="0" w:after="0" w:line="480"/>
        <w:ind w:left="120"/>
        <w:jc w:val="both"/>
      </w:pPr>
      <w:r>
        <w:rPr>
          <w:rFonts w:ascii="Times New Roman" w:hAnsi="Times New Roman"/>
          <w:b/>
          <w:i w:val="false"/>
          <w:color w:val="000000"/>
          <w:sz w:val="24"/>
        </w:rPr>
        <w:t>571—112.6</w:t>
      </w:r>
      <w:r>
        <w:rPr>
          <w:rFonts w:ascii="Times New Roman" w:hAnsi="Times New Roman"/>
          <w:b/>
          <w:i w:val="false"/>
          <w:color w:val="000000"/>
          <w:sz w:val="24"/>
        </w:rPr>
        <w:t xml:space="preserve">(484B,484C) </w:t>
      </w:r>
      <w:r>
        <w:rPr>
          <w:rFonts w:ascii="Times New Roman" w:hAnsi="Times New Roman"/>
          <w:b/>
          <w:i w:val="false"/>
          <w:color w:val="000000"/>
          <w:sz w:val="24"/>
        </w:rPr>
        <w:t xml:space="preserve">Records and annual report. </w:t>
      </w:r>
      <w:r>
        <w:rPr>
          <w:rFonts w:ascii="Times New Roman" w:hAnsi="Times New Roman"/>
          <w:b w:val="false"/>
          <w:i w:val="false"/>
          <w:color w:val="000000"/>
          <w:sz w:val="24"/>
        </w:rPr>
        <w:t>All registered hunting preserves shall submit to the department a completed annual activity report on forms provided by the department. All registered hunting preserves shall retain sales/shipping receipts involving the purchase and delivery of any game birds or whitetails or other ungulates to the registrant. All registered hunting preserves shall record any transaction involving the sale of game birds or whitetails or other ungulates by the registrant. All original sales receipts for harvested game birds and whitetails and other ungulates shall remain with the registrant as a part of the permanent record and a copy shall be provided to the purchasing hunter. This record requirement shall also apply to any sale of live birds or whitetails or other ungulates for private or commercial use, and the sale must be recorded immediately following the event.</w:t>
      </w:r>
    </w:p>
    <w:p>
      <w:pPr>
        <w:spacing w:before="0" w:after="0" w:line="480"/>
        <w:ind w:left="120"/>
        <w:jc w:val="both"/>
      </w:pPr>
      <w:r>
        <w:rPr>
          <w:rFonts w:ascii="Times New Roman" w:hAnsi="Times New Roman"/>
          <w:b w:val="false"/>
          <w:i w:val="false"/>
          <w:color w:val="000000"/>
          <w:sz w:val="24"/>
        </w:rPr>
        <w:t>Any registered hunting preserve having a registration for ungulates shall maintain an inventory record of all ungulates released and being held on the property at any given time.</w:t>
      </w:r>
    </w:p>
    <w:p>
      <w:pPr>
        <w:spacing w:before="210" w:after="0" w:line="480"/>
        <w:ind w:left="120"/>
        <w:jc w:val="both"/>
      </w:pPr>
      <w:r>
        <w:rPr>
          <w:rFonts w:ascii="Times New Roman" w:hAnsi="Times New Roman"/>
          <w:b/>
          <w:i w:val="false"/>
          <w:color w:val="000000"/>
          <w:sz w:val="24"/>
        </w:rPr>
        <w:t>571—112.7</w:t>
      </w:r>
      <w:r>
        <w:rPr>
          <w:rFonts w:ascii="Times New Roman" w:hAnsi="Times New Roman"/>
          <w:b/>
          <w:i w:val="false"/>
          <w:color w:val="000000"/>
          <w:sz w:val="24"/>
        </w:rPr>
        <w:t xml:space="preserve">(484B) </w:t>
      </w:r>
      <w:r>
        <w:rPr>
          <w:rFonts w:ascii="Times New Roman" w:hAnsi="Times New Roman"/>
          <w:b/>
          <w:i w:val="false"/>
          <w:color w:val="000000"/>
          <w:sz w:val="24"/>
        </w:rPr>
        <w:t xml:space="preserve">Game bird transportation tags. </w:t>
      </w:r>
      <w:r>
        <w:rPr>
          <w:rFonts w:ascii="Times New Roman" w:hAnsi="Times New Roman"/>
          <w:b w:val="false"/>
          <w:i w:val="false"/>
          <w:color w:val="000000"/>
          <w:sz w:val="24"/>
        </w:rPr>
        <w:t>Tags shall be placed on a leg of all birds harvested on a registered hunting preserve prior to the bird being transported from the registered area. The tag shall remain attached to the bird until the time it is processed for consumption. Tags are available from the department at a cost of $5 per 100 tags.</w:t>
      </w:r>
    </w:p>
    <w:p>
      <w:pPr>
        <w:spacing w:before="210" w:after="0" w:line="480"/>
        <w:ind w:left="120"/>
        <w:jc w:val="both"/>
      </w:pPr>
      <w:r>
        <w:rPr>
          <w:rFonts w:ascii="Times New Roman" w:hAnsi="Times New Roman"/>
          <w:b/>
          <w:i w:val="false"/>
          <w:color w:val="000000"/>
          <w:sz w:val="24"/>
        </w:rPr>
        <w:t>571—112.8</w:t>
      </w:r>
      <w:r>
        <w:rPr>
          <w:rFonts w:ascii="Times New Roman" w:hAnsi="Times New Roman"/>
          <w:b/>
          <w:i w:val="false"/>
          <w:color w:val="000000"/>
          <w:sz w:val="24"/>
        </w:rPr>
        <w:t xml:space="preserve">(484B,484C) </w:t>
      </w:r>
      <w:r>
        <w:rPr>
          <w:rFonts w:ascii="Times New Roman" w:hAnsi="Times New Roman"/>
          <w:b/>
          <w:i w:val="false"/>
          <w:color w:val="000000"/>
          <w:sz w:val="24"/>
        </w:rPr>
        <w:t xml:space="preserve">Whitetail and other ungulate transportation tags. </w:t>
      </w:r>
      <w:r>
        <w:rPr>
          <w:rFonts w:ascii="Times New Roman" w:hAnsi="Times New Roman"/>
          <w:b w:val="false"/>
          <w:i w:val="false"/>
          <w:color w:val="000000"/>
          <w:sz w:val="24"/>
        </w:rPr>
        <w:t>Tags shall be placed on a leg of each whitetail or other ungulate harvested on a registered hunting preserve prior to moving the carcass in any manner. The hunter shall, upon taking a whitetail or other ungulate, immediately validate the tag by including the following information in the space provided: species and sex of animal taken and the hunter’s signature. The hunter shall also notch or punch a hole in the corresponding blocks on the tag designating the year, month and day the animal was taken. The tag shall remain attached to the animal until the animal is processed for consumption. Tags are available from the department at a cost of $1 per tag.</w:t>
      </w:r>
    </w:p>
    <w:p>
      <w:pPr>
        <w:spacing w:before="210" w:after="0" w:line="480"/>
        <w:ind w:left="120"/>
        <w:jc w:val="both"/>
      </w:pPr>
      <w:r>
        <w:rPr>
          <w:rFonts w:ascii="Times New Roman" w:hAnsi="Times New Roman"/>
          <w:b/>
          <w:i w:val="false"/>
          <w:color w:val="000000"/>
          <w:sz w:val="24"/>
        </w:rPr>
        <w:t>571—112.9</w:t>
      </w:r>
      <w:r>
        <w:rPr>
          <w:rFonts w:ascii="Times New Roman" w:hAnsi="Times New Roman"/>
          <w:b/>
          <w:i w:val="false"/>
          <w:color w:val="000000"/>
          <w:sz w:val="24"/>
        </w:rPr>
        <w:t xml:space="preserve">(484B) </w:t>
      </w:r>
      <w:r>
        <w:rPr>
          <w:rFonts w:ascii="Times New Roman" w:hAnsi="Times New Roman"/>
          <w:b/>
          <w:i w:val="false"/>
          <w:color w:val="000000"/>
          <w:sz w:val="24"/>
        </w:rPr>
        <w:t xml:space="preserve">Processed game birds. </w:t>
      </w:r>
      <w:r>
        <w:rPr>
          <w:rFonts w:ascii="Times New Roman" w:hAnsi="Times New Roman"/>
          <w:b w:val="false"/>
          <w:i w:val="false"/>
          <w:color w:val="000000"/>
          <w:sz w:val="24"/>
        </w:rPr>
        <w:t>Registered hunting preserves may prepare game birds for hunters by cleaning, dressing, preserving, and packaging whole birds or bird parts. Packaging material shall be a see-through plastic bag. The plastic bag shall be sealed and the tag placed around the opening of the bag or attached to the bag in such a manner so that the tag number(s) is completely legible. The number of game birds or combination of bird parts shall correspond to the number of tags affixed to the clear plastic bag.</w:t>
      </w:r>
    </w:p>
    <w:p>
      <w:pPr>
        <w:spacing w:before="210" w:after="0" w:line="480"/>
        <w:ind w:left="120"/>
        <w:jc w:val="both"/>
      </w:pPr>
      <w:r>
        <w:rPr>
          <w:rFonts w:ascii="Times New Roman" w:hAnsi="Times New Roman"/>
          <w:b/>
          <w:i w:val="false"/>
          <w:color w:val="000000"/>
          <w:sz w:val="24"/>
        </w:rPr>
        <w:t>571—112.10</w:t>
      </w:r>
      <w:r>
        <w:rPr>
          <w:rFonts w:ascii="Times New Roman" w:hAnsi="Times New Roman"/>
          <w:b/>
          <w:i w:val="false"/>
          <w:color w:val="000000"/>
          <w:sz w:val="24"/>
        </w:rPr>
        <w:t xml:space="preserve">(484B,484C) </w:t>
      </w:r>
      <w:r>
        <w:rPr>
          <w:rFonts w:ascii="Times New Roman" w:hAnsi="Times New Roman"/>
          <w:b/>
          <w:i w:val="false"/>
          <w:color w:val="000000"/>
          <w:sz w:val="24"/>
        </w:rPr>
        <w:t xml:space="preserve">Processed whitetails or other ungulates. </w:t>
      </w:r>
      <w:r>
        <w:rPr>
          <w:rFonts w:ascii="Times New Roman" w:hAnsi="Times New Roman"/>
          <w:b w:val="false"/>
          <w:i w:val="false"/>
          <w:color w:val="000000"/>
          <w:sz w:val="24"/>
        </w:rPr>
        <w:t>Registered hunting preserves may prepare whitetails or other ungulates for hunters by cleaning, dressing, preserving, and packaging the meat. Packaging material shall bear the species name, date the animal was killed, and hunting preserve name in a legible fashion on the outside of the package. The tag shall remain with the meat during processing and shipment.</w:t>
      </w:r>
    </w:p>
    <w:p>
      <w:pPr>
        <w:spacing w:before="0" w:after="0" w:line="480"/>
        <w:ind w:left="120"/>
        <w:jc w:val="both"/>
      </w:pPr>
      <w:r>
        <w:rPr>
          <w:rFonts w:ascii="Times New Roman" w:hAnsi="Times New Roman"/>
          <w:b/>
          <w:i w:val="false"/>
          <w:color w:val="000000"/>
          <w:sz w:val="24"/>
        </w:rPr>
        <w:t>571—112.11</w:t>
      </w:r>
      <w:r>
        <w:rPr>
          <w:rFonts w:ascii="Times New Roman" w:hAnsi="Times New Roman"/>
          <w:b/>
          <w:i w:val="false"/>
          <w:color w:val="000000"/>
          <w:sz w:val="24"/>
        </w:rPr>
        <w:t xml:space="preserve">(484B,484C) </w:t>
      </w:r>
      <w:r>
        <w:rPr>
          <w:rFonts w:ascii="Times New Roman" w:hAnsi="Times New Roman"/>
          <w:b/>
          <w:i w:val="false"/>
          <w:color w:val="000000"/>
          <w:sz w:val="24"/>
        </w:rPr>
        <w:t xml:space="preserve">Health requirements. </w:t>
      </w:r>
      <w:r>
        <w:rPr>
          <w:rFonts w:ascii="Times New Roman" w:hAnsi="Times New Roman"/>
          <w:b w:val="false"/>
          <w:i w:val="false"/>
          <w:color w:val="000000"/>
          <w:sz w:val="24"/>
        </w:rPr>
        <w:t>No game birds or whitetails or other ungulates shipped or transported into Iowa shall be affected with, or recently exposed to, any infectious, contagious, or communicable disease, or originate from a quarantined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112.11(1)</w:t>
      </w:r>
      <w:r>
        <w:rPr>
          <w:rFonts w:ascii="Times New Roman" w:hAnsi="Times New Roman"/>
          <w:b w:val="false"/>
          <w:i w:val="false"/>
          <w:color w:val="000000"/>
          <w:sz w:val="24"/>
        </w:rPr>
        <w:t> </w:t>
      </w:r>
      <w:r>
        <w:rPr>
          <w:rFonts w:ascii="Times New Roman" w:hAnsi="Times New Roman"/>
          <w:b w:val="false"/>
          <w:i/>
          <w:color w:val="000000"/>
          <w:sz w:val="24"/>
        </w:rPr>
        <w:t xml:space="preserve">Game birds. </w:t>
      </w:r>
      <w:r>
        <w:rPr>
          <w:rFonts w:ascii="Times New Roman" w:hAnsi="Times New Roman"/>
          <w:b w:val="false"/>
          <w:i w:val="false"/>
          <w:color w:val="000000"/>
          <w:sz w:val="24"/>
        </w:rPr>
        <w:t>All game birds and their hatching eggs shipped or transported into Iowa shall have proof of origination from flocks or hatcheries that have a pullorum-typhoid clean rating given by the official state agency of the National Poultry Improvement Plan or its equivalent and shall be in accordance with the United States Department of Agriculture and the Iowa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112.11(2)</w:t>
      </w:r>
      <w:r>
        <w:rPr>
          <w:rFonts w:ascii="Times New Roman" w:hAnsi="Times New Roman"/>
          <w:b w:val="false"/>
          <w:i w:val="false"/>
          <w:color w:val="000000"/>
          <w:sz w:val="24"/>
        </w:rPr>
        <w:t> </w:t>
      </w:r>
      <w:r>
        <w:rPr>
          <w:rFonts w:ascii="Times New Roman" w:hAnsi="Times New Roman"/>
          <w:b w:val="false"/>
          <w:i/>
          <w:color w:val="000000"/>
          <w:sz w:val="24"/>
        </w:rPr>
        <w:t xml:space="preserve">Whitetails. </w:t>
      </w:r>
      <w:r>
        <w:rPr>
          <w:rFonts w:ascii="Times New Roman" w:hAnsi="Times New Roman"/>
          <w:b w:val="false"/>
          <w:i w:val="false"/>
          <w:color w:val="000000"/>
          <w:sz w:val="24"/>
        </w:rPr>
        <w:t xml:space="preserve">All whitetails shipped or transported into or within Iowa for hunting preserve purposes must be in compliance with all movement requirements, including but not limited to health certificate requirements, as prescribed by the department and the department of agriculture and land stewardship as established in </w:t>
      </w:r>
      <w:hyperlink r:id="rId12">
        <w:r>
          <w:rPr>
            <w:rStyle w:val="Hyperlink"/>
            <w:rFonts w:ascii="Times New Roman" w:hAnsi="Times New Roman"/>
            <w:b w:val="false"/>
            <w:i w:val="false"/>
            <w:color w:val="000000"/>
            <w:sz w:val="24"/>
          </w:rPr>
          <w:t>21—65.9</w:t>
        </w:r>
      </w:hyperlink>
      <w:r>
        <w:rPr>
          <w:rFonts w:ascii="Times New Roman" w:hAnsi="Times New Roman"/>
          <w:b w:val="false"/>
          <w:i w:val="false"/>
          <w:color w:val="000000"/>
          <w:sz w:val="24"/>
        </w:rPr>
        <w:t xml:space="preserve">(163) and </w:t>
      </w:r>
      <w:hyperlink r:id="rId13">
        <w:r>
          <w:rPr>
            <w:rStyle w:val="Hyperlink"/>
            <w:rFonts w:ascii="Times New Roman" w:hAnsi="Times New Roman"/>
            <w:b w:val="false"/>
            <w:i w:val="false"/>
            <w:color w:val="000000"/>
            <w:sz w:val="24"/>
          </w:rPr>
          <w:t>21—66.14</w:t>
        </w:r>
      </w:hyperlink>
      <w:r>
        <w:rPr>
          <w:rFonts w:ascii="Times New Roman" w:hAnsi="Times New Roman"/>
          <w:b w:val="false"/>
          <w:i w:val="false"/>
          <w:color w:val="000000"/>
          <w:sz w:val="24"/>
        </w:rPr>
        <w:t>(163). Whitetails are also subject to the rules in Division II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112.11(3)</w:t>
      </w:r>
      <w:r>
        <w:rPr>
          <w:rFonts w:ascii="Times New Roman" w:hAnsi="Times New Roman"/>
          <w:b w:val="false"/>
          <w:i w:val="false"/>
          <w:color w:val="000000"/>
          <w:sz w:val="24"/>
        </w:rPr>
        <w:t> </w:t>
      </w:r>
      <w:r>
        <w:rPr>
          <w:rFonts w:ascii="Times New Roman" w:hAnsi="Times New Roman"/>
          <w:b w:val="false"/>
          <w:i/>
          <w:color w:val="000000"/>
          <w:sz w:val="24"/>
        </w:rPr>
        <w:t xml:space="preserve">Other ungulates. </w:t>
      </w:r>
      <w:r>
        <w:rPr>
          <w:rFonts w:ascii="Times New Roman" w:hAnsi="Times New Roman"/>
          <w:b w:val="false"/>
          <w:i w:val="false"/>
          <w:color w:val="000000"/>
          <w:sz w:val="24"/>
        </w:rPr>
        <w:t>All other ungulates shipped or transported into Iowa for hunting preserve purposes shall be accompanied by an approved Certificate of Veterinary Inspection. All veterinary inspection certificates shall be retained by the registrant for a period of no less than five years.</w:t>
      </w:r>
    </w:p>
    <w:p>
      <w:pPr>
        <w:spacing w:before="0" w:after="0" w:line="480"/>
        <w:ind w:left="120"/>
        <w:jc w:val="both"/>
      </w:pPr>
      <w:r>
        <w:rPr>
          <w:rFonts w:ascii="Times New Roman" w:hAnsi="Times New Roman"/>
          <w:b/>
          <w:i w:val="false"/>
          <w:color w:val="000000"/>
          <w:sz w:val="24"/>
        </w:rPr>
        <w:t>571—112.12</w:t>
      </w:r>
      <w:r>
        <w:rPr>
          <w:rFonts w:ascii="Times New Roman" w:hAnsi="Times New Roman"/>
          <w:b/>
          <w:i w:val="false"/>
          <w:color w:val="000000"/>
          <w:sz w:val="24"/>
        </w:rPr>
        <w:t xml:space="preserve">(484B,484C) </w:t>
      </w:r>
      <w:r>
        <w:rPr>
          <w:rFonts w:ascii="Times New Roman" w:hAnsi="Times New Roman"/>
          <w:b/>
          <w:i w:val="false"/>
          <w:color w:val="000000"/>
          <w:sz w:val="24"/>
        </w:rPr>
        <w:t xml:space="preserve">General conditions for registrants.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112.12(1)</w:t>
      </w:r>
      <w:r>
        <w:rPr>
          <w:rFonts w:ascii="Times New Roman" w:hAnsi="Times New Roman"/>
          <w:b w:val="false"/>
          <w:i w:val="false"/>
          <w:color w:val="000000"/>
          <w:sz w:val="24"/>
        </w:rPr>
        <w:t> </w:t>
      </w:r>
      <w:r>
        <w:rPr>
          <w:rFonts w:ascii="Times New Roman" w:hAnsi="Times New Roman"/>
          <w:b w:val="false"/>
          <w:i w:val="false"/>
          <w:color w:val="000000"/>
          <w:sz w:val="24"/>
        </w:rPr>
        <w:t>Records and facilities shall be available for inspection by officers of the department during reasonable hours. The department may conduct an annual site visit and visual inventory of whitetails or other ungulates observed.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112.12(2)</w:t>
      </w:r>
      <w:r>
        <w:rPr>
          <w:rFonts w:ascii="Times New Roman" w:hAnsi="Times New Roman"/>
          <w:b w:val="false"/>
          <w:i w:val="false"/>
          <w:color w:val="000000"/>
          <w:sz w:val="24"/>
        </w:rPr>
        <w:t> </w:t>
      </w:r>
      <w:r>
        <w:rPr>
          <w:rFonts w:ascii="Times New Roman" w:hAnsi="Times New Roman"/>
          <w:b w:val="false"/>
          <w:i w:val="false"/>
          <w:color w:val="000000"/>
          <w:sz w:val="24"/>
        </w:rPr>
        <w:t>All records and reports must be kept current and reflect a true and accurate account of the registrant’s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112.12(3)</w:t>
      </w:r>
      <w:r>
        <w:rPr>
          <w:rFonts w:ascii="Times New Roman" w:hAnsi="Times New Roman"/>
          <w:b w:val="false"/>
          <w:i w:val="false"/>
          <w:color w:val="000000"/>
          <w:sz w:val="24"/>
        </w:rPr>
        <w:t> </w:t>
      </w:r>
      <w:r>
        <w:rPr>
          <w:rFonts w:ascii="Times New Roman" w:hAnsi="Times New Roman"/>
          <w:b w:val="false"/>
          <w:i w:val="false"/>
          <w:color w:val="000000"/>
          <w:sz w:val="24"/>
        </w:rPr>
        <w:t>The department must be notified within 30 days in writing if the registrant ceases operation as a hunting preserve, at which time all unused transportation tags shall be returned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112.12(4)</w:t>
      </w:r>
      <w:r>
        <w:rPr>
          <w:rFonts w:ascii="Times New Roman" w:hAnsi="Times New Roman"/>
          <w:b w:val="false"/>
          <w:i w:val="false"/>
          <w:color w:val="000000"/>
          <w:sz w:val="24"/>
        </w:rPr>
        <w:t> </w:t>
      </w:r>
      <w:r>
        <w:rPr>
          <w:rFonts w:ascii="Times New Roman" w:hAnsi="Times New Roman"/>
          <w:b w:val="false"/>
          <w:i w:val="false"/>
          <w:color w:val="000000"/>
          <w:sz w:val="24"/>
        </w:rPr>
        <w:t>Whitetail or other ungulate hunting preserves that cease operation shall not remove boundary fencing without approval from the department. Whitetail or other ungulate hunting preserves shall be depopulated prior to any boundary fence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112.12(5)</w:t>
      </w:r>
      <w:r>
        <w:rPr>
          <w:rFonts w:ascii="Times New Roman" w:hAnsi="Times New Roman"/>
          <w:b w:val="false"/>
          <w:i w:val="false"/>
          <w:color w:val="000000"/>
          <w:sz w:val="24"/>
        </w:rPr>
        <w:t> </w:t>
      </w:r>
      <w:r>
        <w:rPr>
          <w:rFonts w:ascii="Times New Roman" w:hAnsi="Times New Roman"/>
          <w:b w:val="false"/>
          <w:i w:val="false"/>
          <w:color w:val="000000"/>
          <w:sz w:val="24"/>
        </w:rPr>
        <w:t>Game bird and ungulates-other-than-whitetail hunting preserves.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Registrants must seek to renew their hunting preserve operator’s registration within 30 days following the expiration date. Renewal requests received after this period may be considered a new application pursuant to </w:t>
      </w:r>
      <w:hyperlink r:id="rId14">
        <w:r>
          <w:rPr>
            <w:rStyle w:val="Hyperlink"/>
            <w:rFonts w:ascii="Times New Roman" w:hAnsi="Times New Roman"/>
            <w:b w:val="false"/>
            <w:i w:val="false"/>
            <w:color w:val="000000"/>
            <w:sz w:val="24"/>
          </w:rPr>
          <w:t>571—112.2</w:t>
        </w:r>
      </w:hyperlink>
      <w:r>
        <w:rPr>
          <w:rFonts w:ascii="Times New Roman" w:hAnsi="Times New Roman"/>
          <w:b w:val="false"/>
          <w:i w:val="false"/>
          <w:color w:val="000000"/>
          <w:sz w:val="24"/>
        </w:rPr>
        <w:t xml:space="preserve">(484B,484C) and </w:t>
      </w:r>
      <w:hyperlink r:id="rId15">
        <w:r>
          <w:rPr>
            <w:rStyle w:val="Hyperlink"/>
            <w:rFonts w:ascii="Times New Roman" w:hAnsi="Times New Roman"/>
            <w:b w:val="false"/>
            <w:i w:val="false"/>
            <w:color w:val="000000"/>
            <w:sz w:val="24"/>
          </w:rPr>
          <w:t>571—112.3</w:t>
        </w:r>
      </w:hyperlink>
      <w:r>
        <w:rPr>
          <w:rFonts w:ascii="Times New Roman" w:hAnsi="Times New Roman"/>
          <w:b w:val="false"/>
          <w:i w:val="false"/>
          <w:color w:val="000000"/>
          <w:sz w:val="24"/>
        </w:rPr>
        <w:t>(484B,484C).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new hunting preserve operator’s applications shall be considered on a first-come, first-served basis following April 30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112.12(6)</w:t>
      </w:r>
      <w:r>
        <w:rPr>
          <w:rFonts w:ascii="Times New Roman" w:hAnsi="Times New Roman"/>
          <w:b w:val="false"/>
          <w:i w:val="false"/>
          <w:color w:val="000000"/>
          <w:sz w:val="24"/>
        </w:rPr>
        <w:t> </w:t>
      </w:r>
      <w:r>
        <w:rPr>
          <w:rFonts w:ascii="Times New Roman" w:hAnsi="Times New Roman"/>
          <w:b w:val="false"/>
          <w:i w:val="false"/>
          <w:color w:val="000000"/>
          <w:sz w:val="24"/>
        </w:rPr>
        <w:t>Whitetail preserves.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registrant shall renew the hunting preserve operator’s registration and recertify no later than June 30. Registration renewal and recertification requests received by the department after June 30 shall be considered delinquent.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shall not renew a hunting preserve operator’s registration unless a completed annual report, including all documented events for the reporting period, has been received by the department prior to the reporting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purposes of this chapter, there shall be a continuous open season on whitetails enclosed on registered preserves.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Individuals may use centerfire rifles, pistols, crossbows, modern or traditional archery equipment, muzzleloaders, or shotguns to hunt and harvest preserve whitetails.</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WHITETAIL DISEASE MONITORING</w:t>
      </w:r>
    </w:p>
    <w:p>
      <w:pPr>
        <w:spacing w:before="0" w:after="0" w:line="480"/>
        <w:ind w:left="120"/>
        <w:jc w:val="both"/>
      </w:pPr>
      <w:r>
        <w:rPr>
          <w:rFonts w:ascii="Times New Roman" w:hAnsi="Times New Roman"/>
          <w:b/>
          <w:i w:val="false"/>
          <w:color w:val="000000"/>
          <w:sz w:val="24"/>
        </w:rPr>
        <w:t>571—112.13</w:t>
      </w:r>
      <w:r>
        <w:rPr>
          <w:rFonts w:ascii="Times New Roman" w:hAnsi="Times New Roman"/>
          <w:b/>
          <w:i w:val="false"/>
          <w:color w:val="000000"/>
          <w:sz w:val="24"/>
        </w:rPr>
        <w:t xml:space="preserve">(481A,484C) </w:t>
      </w:r>
      <w:r>
        <w:rPr>
          <w:rFonts w:ascii="Times New Roman" w:hAnsi="Times New Roman"/>
          <w:b/>
          <w:i w:val="false"/>
          <w:color w:val="000000"/>
          <w:sz w:val="24"/>
        </w:rPr>
        <w:t xml:space="preserve">CWD in whitetails.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112.13(1)</w:t>
      </w:r>
      <w:r>
        <w:rPr>
          <w:rFonts w:ascii="Times New Roman" w:hAnsi="Times New Roman"/>
          <w:b w:val="false"/>
          <w:i w:val="false"/>
          <w:color w:val="000000"/>
          <w:sz w:val="24"/>
        </w:rPr>
        <w:t> </w:t>
      </w:r>
      <w:r>
        <w:rPr>
          <w:rFonts w:ascii="Times New Roman" w:hAnsi="Times New Roman"/>
          <w:b w:val="false"/>
          <w:i/>
          <w:color w:val="000000"/>
          <w:sz w:val="24"/>
        </w:rPr>
        <w:t xml:space="preserve">Testing required. </w:t>
      </w:r>
      <w:r>
        <w:rPr>
          <w:rFonts w:ascii="Times New Roman" w:hAnsi="Times New Roman"/>
          <w:b w:val="false"/>
          <w:i w:val="false"/>
          <w:color w:val="000000"/>
          <w:sz w:val="24"/>
        </w:rPr>
        <w:t>A person who keeps preserve whitetails in this state shall have CWD tests performed on any preserve whitetail that dies or is killed on the premises. Whenever any person receives a laboratory test result for CWD, that person shall immediately report that result to the department. The person shall report by telephone, email, fax or other rapid means within one day after receiving the test result and shall report in writing within ten days. The person shall provide a copy of the test result to the owner of the tested whitetail. This reporting requirement applies to any laboratory test result for CWD.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112.13(2)</w:t>
      </w:r>
      <w:r>
        <w:rPr>
          <w:rFonts w:ascii="Times New Roman" w:hAnsi="Times New Roman"/>
          <w:b w:val="false"/>
          <w:i w:val="false"/>
          <w:color w:val="000000"/>
          <w:sz w:val="24"/>
        </w:rPr>
        <w:t> </w:t>
      </w:r>
      <w:r>
        <w:rPr>
          <w:rFonts w:ascii="Times New Roman" w:hAnsi="Times New Roman"/>
          <w:b w:val="false"/>
          <w:i/>
          <w:color w:val="000000"/>
          <w:sz w:val="24"/>
        </w:rPr>
        <w:t xml:space="preserve">Collecting tissue samples. </w:t>
      </w:r>
      <w:r>
        <w:rPr>
          <w:rFonts w:ascii="Times New Roman" w:hAnsi="Times New Roman"/>
          <w:b w:val="false"/>
          <w:i w:val="false"/>
          <w:color w:val="000000"/>
          <w:sz w:val="24"/>
        </w:rPr>
        <w:t>One of the following persons shall collect a tissue sample and submit it for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accredited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trained employee of the department authorized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112.13(3)</w:t>
      </w:r>
      <w:r>
        <w:rPr>
          <w:rFonts w:ascii="Times New Roman" w:hAnsi="Times New Roman"/>
          <w:b w:val="false"/>
          <w:i w:val="false"/>
          <w:color w:val="000000"/>
          <w:sz w:val="24"/>
        </w:rPr>
        <w:t> </w:t>
      </w:r>
      <w:r>
        <w:rPr>
          <w:rFonts w:ascii="Times New Roman" w:hAnsi="Times New Roman"/>
          <w:b w:val="false"/>
          <w:i/>
          <w:color w:val="000000"/>
          <w:sz w:val="24"/>
        </w:rPr>
        <w:t xml:space="preserve">Reporting disease findings. </w:t>
      </w:r>
      <w:r>
        <w:rPr>
          <w:rFonts w:ascii="Times New Roman" w:hAnsi="Times New Roman"/>
          <w:b w:val="false"/>
          <w:i w:val="false"/>
          <w:color w:val="000000"/>
          <w:sz w:val="24"/>
        </w:rPr>
        <w:t>Accredited veterinarians unaffiliated with the department shall share results of CWD or other disease testing by phone or email as soon as received. Accredited veterinarians unaffiliated with the department shall also provide a copy of the test result to the owner of the tested whitetail.</w:t>
      </w:r>
    </w:p>
    <w:p>
      <w:pPr>
        <w:spacing w:before="0" w:after="0" w:line="480"/>
        <w:ind w:left="120"/>
        <w:jc w:val="both"/>
      </w:pPr>
      <w:r>
        <w:rPr>
          <w:rFonts w:ascii="Times New Roman" w:hAnsi="Times New Roman"/>
          <w:b/>
          <w:i w:val="false"/>
          <w:color w:val="000000"/>
          <w:sz w:val="24"/>
        </w:rPr>
        <w:t>571—112.14</w:t>
      </w:r>
      <w:r>
        <w:rPr>
          <w:rFonts w:ascii="Times New Roman" w:hAnsi="Times New Roman"/>
          <w:b/>
          <w:i w:val="false"/>
          <w:color w:val="000000"/>
          <w:sz w:val="24"/>
        </w:rPr>
        <w:t xml:space="preserve">(481A,484C) </w:t>
      </w:r>
      <w:r>
        <w:rPr>
          <w:rFonts w:ascii="Times New Roman" w:hAnsi="Times New Roman"/>
          <w:b/>
          <w:i w:val="false"/>
          <w:color w:val="000000"/>
          <w:sz w:val="24"/>
        </w:rPr>
        <w:t xml:space="preserve">Official whitetail CWD tests. </w:t>
      </w:r>
      <w:r>
        <w:rPr>
          <w:rFonts w:ascii="Times New Roman" w:hAnsi="Times New Roman"/>
          <w:b w:val="false"/>
          <w:i w:val="false"/>
          <w:color w:val="000000"/>
          <w:sz w:val="24"/>
        </w:rPr>
        <w:t>The following are recognized as official cervid tests for CWD: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Immunohistochemistry.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Enzyme-linked immunosorbent assay.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other tests performed by an approved laboratory to confirm a diagnosis of CWD.</w:t>
      </w:r>
    </w:p>
    <w:p>
      <w:pPr>
        <w:spacing w:before="210" w:after="0" w:line="480"/>
        <w:ind w:left="120"/>
        <w:jc w:val="both"/>
      </w:pPr>
      <w:r>
        <w:rPr>
          <w:rFonts w:ascii="Times New Roman" w:hAnsi="Times New Roman"/>
          <w:b/>
          <w:i w:val="false"/>
          <w:color w:val="000000"/>
          <w:sz w:val="24"/>
        </w:rPr>
        <w:t>571—112.15</w:t>
      </w:r>
      <w:r>
        <w:rPr>
          <w:rFonts w:ascii="Times New Roman" w:hAnsi="Times New Roman"/>
          <w:b/>
          <w:i w:val="false"/>
          <w:color w:val="000000"/>
          <w:sz w:val="24"/>
        </w:rPr>
        <w:t xml:space="preserve">(481A,484C) </w:t>
      </w:r>
      <w:r>
        <w:rPr>
          <w:rFonts w:ascii="Times New Roman" w:hAnsi="Times New Roman"/>
          <w:b/>
          <w:i w:val="false"/>
          <w:color w:val="000000"/>
          <w:sz w:val="24"/>
        </w:rPr>
        <w:t xml:space="preserve">Duration of quarantine. </w:t>
      </w:r>
      <w:r>
        <w:rPr>
          <w:rFonts w:ascii="Times New Roman" w:hAnsi="Times New Roman"/>
          <w:b w:val="false"/>
          <w:i w:val="false"/>
          <w:color w:val="000000"/>
          <w:sz w:val="24"/>
        </w:rPr>
        <w:t>A positive test result for CWD will result in a minimum of a five-year quarantine on the preserve and all remaining animals located within the infected preserve. No animal movement in or out of the preserve can occur during the quarantine period.</w:t>
      </w:r>
    </w:p>
    <w:p>
      <w:pPr>
        <w:spacing w:before="210" w:after="0" w:line="480"/>
        <w:ind w:left="120"/>
        <w:jc w:val="both"/>
      </w:pPr>
      <w:r>
        <w:rPr>
          <w:rFonts w:ascii="Times New Roman" w:hAnsi="Times New Roman"/>
          <w:b/>
          <w:i w:val="false"/>
          <w:color w:val="000000"/>
          <w:sz w:val="24"/>
        </w:rPr>
        <w:t>571—112.16</w:t>
      </w:r>
      <w:r>
        <w:rPr>
          <w:rFonts w:ascii="Times New Roman" w:hAnsi="Times New Roman"/>
          <w:b/>
          <w:i w:val="false"/>
          <w:color w:val="000000"/>
          <w:sz w:val="24"/>
        </w:rPr>
        <w:t xml:space="preserve">(481A,484C) </w:t>
      </w:r>
      <w:r>
        <w:rPr>
          <w:rFonts w:ascii="Times New Roman" w:hAnsi="Times New Roman"/>
          <w:b/>
          <w:i w:val="false"/>
          <w:color w:val="000000"/>
          <w:sz w:val="24"/>
        </w:rPr>
        <w:t xml:space="preserve">Herd plan. </w:t>
      </w:r>
      <w:r>
        <w:rPr>
          <w:rFonts w:ascii="Times New Roman" w:hAnsi="Times New Roman"/>
          <w:b w:val="false"/>
          <w:i w:val="false"/>
          <w:color w:val="000000"/>
          <w:sz w:val="24"/>
        </w:rPr>
        <w:t>The registered hunting preserve owner, the owner’s veterinarian, if requested, and a designated epidemiologist shall develop a plan for eradicating CWD in affected herds. The plan must be designed to reduce and then eliminate CWD from the herd and prevent spillover into wild cervids. The herd plan must be developed and signed within 60 days after the determination that the herd is affected. The plan must be formalized as a memorandum of agreement between the owner and program officials within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6">
        <w:r>
          <w:rPr>
            <w:rStyle w:val="Hyperlink"/>
            <w:rFonts w:ascii="Times New Roman" w:hAnsi="Times New Roman"/>
            <w:b w:val="false"/>
            <w:i w:val="false"/>
            <w:color w:val="000000"/>
            <w:sz w:val="24"/>
          </w:rPr>
          <w:t>481A</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484B</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484C</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571—Chapter 115</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4B.1.pdf" Type="http://schemas.openxmlformats.org/officeDocument/2006/relationships/hyperlink" Id="rId5"/>
    <Relationship TargetMode="External" Target="https://www.legis.iowa.gov/docs/ico/chapter/484C.1.pdf" Type="http://schemas.openxmlformats.org/officeDocument/2006/relationships/hyperlink" Id="rId6"/>
    <Relationship TargetMode="External" Target="https://www.legis.iowa.gov/docs/ico/chapter/481A.1.pdf" Type="http://schemas.openxmlformats.org/officeDocument/2006/relationships/hyperlink" Id="rId7"/>
    <Relationship TargetMode="External" Target="https://www.legis.iowa.gov/docs/ico/chapter/484B.4.pdf" Type="http://schemas.openxmlformats.org/officeDocument/2006/relationships/hyperlink" Id="rId8"/>
    <Relationship TargetMode="External" Target="https://www.legis.iowa.gov/docs/ico/chapter/484C.7.pdf" Type="http://schemas.openxmlformats.org/officeDocument/2006/relationships/hyperlink" Id="rId9"/>
    <Relationship TargetMode="External" Target="https://www.legis.iowa.gov/docs/ico/chapter/484B.4.pdf" Type="http://schemas.openxmlformats.org/officeDocument/2006/relationships/hyperlink" Id="rId10"/>
    <Relationship TargetMode="External" Target="https://www.legis.iowa.gov/docs/ico/chapter/484C.7.pdf" Type="http://schemas.openxmlformats.org/officeDocument/2006/relationships/hyperlink" Id="rId11"/>
    <Relationship TargetMode="External" Target="https://www.legis.iowa.gov/docs/iac/rule/21.65.9.pdf" Type="http://schemas.openxmlformats.org/officeDocument/2006/relationships/hyperlink" Id="rId12"/>
    <Relationship TargetMode="External" Target="https://www.legis.iowa.gov/docs/iac/rule/21.66.14.pdf" Type="http://schemas.openxmlformats.org/officeDocument/2006/relationships/hyperlink" Id="rId13"/>
    <Relationship TargetMode="External" Target="https://www.legis.iowa.gov/docs/iac/rule/571.112.2.pdf" Type="http://schemas.openxmlformats.org/officeDocument/2006/relationships/hyperlink" Id="rId14"/>
    <Relationship TargetMode="External" Target="https://www.legis.iowa.gov/docs/iac/rule/571.112.3.pdf" Type="http://schemas.openxmlformats.org/officeDocument/2006/relationships/hyperlink" Id="rId15"/>
    <Relationship TargetMode="External" Target="https://www.legis.iowa.gov/docs/ico/chapter/481A.pdf" Type="http://schemas.openxmlformats.org/officeDocument/2006/relationships/hyperlink" Id="rId16"/>
    <Relationship TargetMode="External" Target="https://www.legis.iowa.gov/docs/ico/chapter/484B.pdf" Type="http://schemas.openxmlformats.org/officeDocument/2006/relationships/hyperlink" Id="rId17"/>
    <Relationship TargetMode="External" Target="https://www.legis.iowa.gov/docs/ico/chapter/484C.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