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78D" w:id="1"/>
    <w:p>
      <w:pPr>
        <w:spacing w:before="0" w:after="0" w:line="480"/>
        <w:ind w:left="120"/>
        <w:jc w:val="right"/>
      </w:pPr>
      <w:r>
        <w:rPr>
          <w:rFonts w:ascii="Times New Roman" w:hAnsi="Times New Roman"/>
          <w:b/>
          <w:i w:val="false"/>
          <w:color w:val="000000"/>
          <w:sz w:val="28"/>
        </w:rPr>
        <w:t>ARC 0278D</w:t>
      </w:r>
    </w:p>
    <w:bookmarkEnd w:id="1"/>
    <w:p>
      <w:pPr>
        <w:pBdr>
          <w:top w:space="5"/>
        </w:pBdr>
        <w:spacing w:before="0" w:after="0" w:line="480"/>
        <w:ind w:left="120"/>
        <w:jc w:val="center"/>
      </w:pPr>
      <w:r>
        <w:rPr>
          <w:rFonts w:ascii="Times New Roman" w:hAnsi="Times New Roman"/>
          <w:b/>
          <w:i w:val="false"/>
          <w:color w:val="000000"/>
          <w:sz w:val="28"/>
        </w:rPr>
        <w:t>NATURAL RESOURCE COMMISSION[571]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aquatic invasive species</w:t>
      </w:r>
    </w:p>
    <w:p>
      <w:pPr>
        <w:pBdr>
          <w:top w:space="5"/>
        </w:pBdr>
        <w:spacing w:before="0" w:after="0" w:line="480"/>
        <w:ind w:left="120"/>
        <w:jc w:val="both"/>
      </w:pPr>
      <w:r>
        <w:rPr>
          <w:rFonts w:ascii="Times New Roman" w:hAnsi="Times New Roman"/>
          <w:b w:val="false"/>
          <w:i w:val="false"/>
          <w:color w:val="000000"/>
          <w:sz w:val="24"/>
        </w:rPr>
        <w:t>    The Natural Resource Commission (Commission) hereby rescinds Chapter 90, “Aquatic Invasive Species,” Iowa Administrative Code, and adopts a new Chapter 90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 456A.37.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456A.37.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Chapter 90 contains restrictions related to aquatic invasive species and provides a list of those species. The purpose of this chapter is to prevent introductions of invasive species and limit the spread of invasive species that have already been detected in Iowa. Aquatic invasive species can negatively impact native species; interfere with recreational activities, such as boating and fishing; and interfere with water supply infrastructure. This chapter has been reviewed and edited consistent with Executive Order 10.</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January 7, 2026, as </w:t>
      </w:r>
      <w:r>
        <w:rPr>
          <w:rFonts w:ascii="Times New Roman" w:hAnsi="Times New Roman"/>
          <w:b/>
          <w:i w:val="false"/>
          <w:color w:val="000000"/>
          <w:sz w:val="24"/>
        </w:rPr>
        <w:t>ARC 9917C</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4,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 No changes from the Notice have been made.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Commission on April 9,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This rulemaking is subject to the waiver provisions of 571—Chapter 11. Any person who believes that the application of the discretionary provisions of this rulemaking would result in hardship or injustice to that person may petition the Commission for a waiver of the discretionary provisions, if any.</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June 17,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571—Chapter 90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90</w:t>
      </w:r>
    </w:p>
    <w:p>
      <w:pPr>
        <w:spacing w:before="0" w:after="0" w:line="480"/>
        <w:ind w:left="120"/>
        <w:jc w:val="center"/>
      </w:pPr>
      <w:r>
        <w:rPr>
          <w:rFonts w:ascii="Times New Roman" w:hAnsi="Times New Roman"/>
          <w:b w:val="false"/>
          <w:i w:val="false"/>
          <w:color w:val="000000"/>
          <w:sz w:val="21"/>
        </w:rPr>
        <w:t>AQUATIC INVASIVE SPECIES</w:t>
      </w:r>
    </w:p>
    <w:p>
      <w:pPr>
        <w:spacing w:before="0" w:after="0" w:line="480"/>
        <w:ind w:left="120"/>
        <w:jc w:val="both"/>
      </w:pPr>
      <w:r>
        <w:rPr>
          <w:rFonts w:ascii="Times New Roman" w:hAnsi="Times New Roman"/>
          <w:b/>
          <w:i w:val="false"/>
          <w:color w:val="000000"/>
          <w:sz w:val="24"/>
        </w:rPr>
        <w:t>571—90.1</w:t>
      </w:r>
      <w:r>
        <w:rPr>
          <w:rFonts w:ascii="Times New Roman" w:hAnsi="Times New Roman"/>
          <w:b/>
          <w:i w:val="false"/>
          <w:color w:val="000000"/>
          <w:sz w:val="24"/>
        </w:rPr>
        <w:t xml:space="preserve">(456A)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w:t>
      </w:r>
      <w:r>
        <w:rPr>
          <w:rFonts w:ascii="Times New Roman" w:hAnsi="Times New Roman"/>
          <w:b w:val="false"/>
          <w:i w:val="false"/>
          <w:color w:val="000000"/>
          <w:sz w:val="24"/>
        </w:rPr>
        <w:t> </w:t>
      </w:r>
      <w:r>
        <w:rPr>
          <w:rFonts w:ascii="Times New Roman" w:hAnsi="Times New Roman"/>
          <w:b w:val="false"/>
          <w:i w:val="false"/>
          <w:color w:val="000000"/>
          <w:sz w:val="24"/>
        </w:rPr>
        <w:t>means the natural resource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“Department”</w:t>
      </w:r>
      <w:r>
        <w:rPr>
          <w:rFonts w:ascii="Times New Roman" w:hAnsi="Times New Roman"/>
          <w:b w:val="false"/>
          <w:i w:val="false"/>
          <w:color w:val="000000"/>
          <w:sz w:val="24"/>
        </w:rPr>
        <w:t> </w:t>
      </w:r>
      <w:r>
        <w:rPr>
          <w:rFonts w:ascii="Times New Roman" w:hAnsi="Times New Roman"/>
          <w:b w:val="false"/>
          <w:i w:val="false"/>
          <w:color w:val="000000"/>
          <w:sz w:val="24"/>
        </w:rPr>
        <w:t>means the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“Director”</w:t>
      </w:r>
      <w:r>
        <w:rPr>
          <w:rFonts w:ascii="Times New Roman" w:hAnsi="Times New Roman"/>
          <w:b w:val="false"/>
          <w:i w:val="false"/>
          <w:color w:val="000000"/>
          <w:sz w:val="24"/>
        </w:rPr>
        <w:t> </w:t>
      </w:r>
      <w:r>
        <w:rPr>
          <w:rFonts w:ascii="Times New Roman" w:hAnsi="Times New Roman"/>
          <w:b w:val="false"/>
          <w:i w:val="false"/>
          <w:color w:val="000000"/>
          <w:sz w:val="24"/>
        </w:rPr>
        <w:t>means the director of the department of natural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“Introduce”</w:t>
      </w:r>
      <w:r>
        <w:rPr>
          <w:rFonts w:ascii="Times New Roman" w:hAnsi="Times New Roman"/>
          <w:b w:val="false"/>
          <w:i w:val="false"/>
          <w:color w:val="000000"/>
          <w:sz w:val="24"/>
        </w:rPr>
        <w:t> </w:t>
      </w:r>
      <w:r>
        <w:rPr>
          <w:rFonts w:ascii="Times New Roman" w:hAnsi="Times New Roman"/>
          <w:b w:val="false"/>
          <w:i w:val="false"/>
          <w:color w:val="000000"/>
          <w:sz w:val="24"/>
        </w:rPr>
        <w:t>means to release a species into waters of the state. “Introduce” does not include the immediate return of a nonnative species to waters of the state from which it was removed.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“Transport”</w:t>
      </w:r>
      <w:r>
        <w:rPr>
          <w:rFonts w:ascii="Times New Roman" w:hAnsi="Times New Roman"/>
          <w:b w:val="false"/>
          <w:i w:val="false"/>
          <w:color w:val="000000"/>
          <w:sz w:val="24"/>
        </w:rPr>
        <w:t> </w:t>
      </w:r>
      <w:r>
        <w:rPr>
          <w:rFonts w:ascii="Times New Roman" w:hAnsi="Times New Roman"/>
          <w:b w:val="false"/>
          <w:i w:val="false"/>
          <w:color w:val="000000"/>
          <w:sz w:val="24"/>
        </w:rPr>
        <w:t>means to move a species into or within the state and includes accepting or receiving the species for transportation or shipment. “Transport” does not include the unintentional transport of a species within a water of the state or to a connected water of the state where the species being transported is already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“Watercraft”</w:t>
      </w:r>
      <w:r>
        <w:rPr>
          <w:rFonts w:ascii="Times New Roman" w:hAnsi="Times New Roman"/>
          <w:b w:val="false"/>
          <w:i w:val="false"/>
          <w:color w:val="000000"/>
          <w:sz w:val="24"/>
        </w:rPr>
        <w:t> </w:t>
      </w:r>
      <w:r>
        <w:rPr>
          <w:rFonts w:ascii="Times New Roman" w:hAnsi="Times New Roman"/>
          <w:b w:val="false"/>
          <w:i w:val="false"/>
          <w:color w:val="000000"/>
          <w:sz w:val="24"/>
        </w:rPr>
        <w:t>means a device used or designed for navigation on water.</w:t>
      </w:r>
    </w:p>
    <w:p>
      <w:pPr>
        <w:spacing w:before="0" w:after="0" w:line="480"/>
        <w:ind w:left="120"/>
        <w:jc w:val="both"/>
      </w:pPr>
      <w:r>
        <w:rPr>
          <w:rFonts w:ascii="Times New Roman" w:hAnsi="Times New Roman"/>
          <w:b/>
          <w:i w:val="false"/>
          <w:color w:val="000000"/>
          <w:sz w:val="24"/>
        </w:rPr>
        <w:t>571—90.2</w:t>
      </w:r>
      <w:r>
        <w:rPr>
          <w:rFonts w:ascii="Times New Roman" w:hAnsi="Times New Roman"/>
          <w:b/>
          <w:i w:val="false"/>
          <w:color w:val="000000"/>
          <w:sz w:val="24"/>
        </w:rPr>
        <w:t xml:space="preserve">(456A) </w:t>
      </w:r>
      <w:r>
        <w:rPr>
          <w:rFonts w:ascii="Times New Roman" w:hAnsi="Times New Roman"/>
          <w:b/>
          <w:i w:val="false"/>
          <w:color w:val="000000"/>
          <w:sz w:val="24"/>
        </w:rPr>
        <w:t xml:space="preserve">Aquatic invasive species. </w:t>
      </w:r>
      <w:r>
        <w:rPr>
          <w:rFonts w:ascii="Times New Roman" w:hAnsi="Times New Roman"/>
          <w:b w:val="false"/>
          <w:i w:val="false"/>
          <w:color w:val="000000"/>
          <w:sz w:val="24"/>
        </w:rPr>
        <w:t>For the purposes of this rule, the following species and any hybrids, cultivars, or varieties of the species are designated as aquatic invasive species.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90.2(1)</w:t>
      </w:r>
      <w:r>
        <w:rPr>
          <w:rFonts w:ascii="Times New Roman" w:hAnsi="Times New Roman"/>
          <w:b w:val="false"/>
          <w:i w:val="false"/>
          <w:color w:val="000000"/>
          <w:sz w:val="24"/>
        </w:rPr>
        <w:t> </w:t>
      </w:r>
      <w:r>
        <w:rPr>
          <w:rFonts w:ascii="Times New Roman" w:hAnsi="Times New Roman"/>
          <w:b w:val="false"/>
          <w:i/>
          <w:color w:val="000000"/>
          <w:sz w:val="24"/>
        </w:rPr>
        <w:t xml:space="preserve">Aquatic invasive plants. </w:t>
      </w:r>
    </w:p>
    <w:tbl>
      <w:tblPr>
        <w:tblW w:w="0" w:type="auto"/>
        <w:tblCellSpacing w:w="0" w:type="auto"/>
        <w:tblBorders>
          <w:top w:val="none"/>
          <w:left w:val="none"/>
          <w:bottom w:val="none"/>
          <w:right w:val="none"/>
          <w:insideH w:val="none"/>
          <w:insideV w:val="none"/>
        </w:tblBorders>
        <w:tblLayout w:type="fixed"/>
      </w:tblPr>
      <w:tblGrid>
        <w:gridCol w:w="5115"/>
        <w:gridCol w:w="6075"/>
      </w:tblGrid>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Brittle naiad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Najas minor</w:t>
            </w:r>
          </w:p>
        </w:tc>
      </w:tr>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Curlyleaf pondweed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Potamogeton crispus</w:t>
            </w:r>
          </w:p>
        </w:tc>
      </w:tr>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Eurasian watermilfoil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Myriophyllum spicatum</w:t>
            </w:r>
          </w:p>
        </w:tc>
      </w:tr>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Flowering rush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Butomus umbellatus</w:t>
            </w:r>
          </w:p>
        </w:tc>
      </w:tr>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Purple loosestrife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Lythrum salicaria, Lythrum virgatum</w:t>
            </w:r>
          </w:p>
        </w:tc>
      </w:tr>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Salt cedar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Tamarix spp.</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90.2(2)</w:t>
      </w:r>
      <w:r>
        <w:rPr>
          <w:rFonts w:ascii="Times New Roman" w:hAnsi="Times New Roman"/>
          <w:b w:val="false"/>
          <w:i w:val="false"/>
          <w:color w:val="000000"/>
          <w:sz w:val="24"/>
        </w:rPr>
        <w:t> </w:t>
      </w:r>
      <w:r>
        <w:rPr>
          <w:rFonts w:ascii="Times New Roman" w:hAnsi="Times New Roman"/>
          <w:b w:val="false"/>
          <w:i/>
          <w:color w:val="000000"/>
          <w:sz w:val="24"/>
        </w:rPr>
        <w:t xml:space="preserve">Aquatic invasive fish. </w:t>
      </w:r>
    </w:p>
    <w:tbl>
      <w:tblPr>
        <w:tblW w:w="0" w:type="auto"/>
        <w:tblCellSpacing w:w="0" w:type="auto"/>
        <w:tblBorders>
          <w:top w:val="none"/>
          <w:left w:val="none"/>
          <w:bottom w:val="none"/>
          <w:right w:val="none"/>
          <w:insideH w:val="none"/>
          <w:insideV w:val="none"/>
        </w:tblBorders>
        <w:tblLayout w:type="fixed"/>
      </w:tblPr>
      <w:tblGrid>
        <w:gridCol w:w="5115"/>
        <w:gridCol w:w="6075"/>
      </w:tblGrid>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Bighead carp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Hypophthalmichthys nobilis</w:t>
            </w:r>
          </w:p>
        </w:tc>
      </w:tr>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Black carp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Mylopharyngodon piceus</w:t>
            </w:r>
          </w:p>
        </w:tc>
      </w:tr>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Round goby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Neogobius melanostomus</w:t>
            </w:r>
          </w:p>
        </w:tc>
      </w:tr>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Rudd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Scardinius erythrophthalmus</w:t>
            </w:r>
          </w:p>
        </w:tc>
      </w:tr>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Ruffe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Gymnocephalus cernuus</w:t>
            </w:r>
          </w:p>
        </w:tc>
      </w:tr>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Silver carp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Hypophthalmichthys molitrix</w:t>
            </w:r>
          </w:p>
        </w:tc>
      </w:tr>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White perch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Morone americana</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90.2(3)</w:t>
      </w:r>
      <w:r>
        <w:rPr>
          <w:rFonts w:ascii="Times New Roman" w:hAnsi="Times New Roman"/>
          <w:b w:val="false"/>
          <w:i w:val="false"/>
          <w:color w:val="000000"/>
          <w:sz w:val="24"/>
        </w:rPr>
        <w:t> </w:t>
      </w:r>
      <w:r>
        <w:rPr>
          <w:rFonts w:ascii="Times New Roman" w:hAnsi="Times New Roman"/>
          <w:b w:val="false"/>
          <w:i/>
          <w:color w:val="000000"/>
          <w:sz w:val="24"/>
        </w:rPr>
        <w:t xml:space="preserve">Aquatic invasive invertebrates. </w:t>
      </w:r>
    </w:p>
    <w:tbl>
      <w:tblPr>
        <w:tblW w:w="0" w:type="auto"/>
        <w:tblCellSpacing w:w="0" w:type="auto"/>
        <w:tblBorders>
          <w:top w:val="none"/>
          <w:left w:val="none"/>
          <w:bottom w:val="none"/>
          <w:right w:val="none"/>
          <w:insideH w:val="none"/>
          <w:insideV w:val="none"/>
        </w:tblBorders>
        <w:tblLayout w:type="fixed"/>
      </w:tblPr>
      <w:tblGrid>
        <w:gridCol w:w="5115"/>
        <w:gridCol w:w="6075"/>
      </w:tblGrid>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Fishhook waterflea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Cercopagis pengoi</w:t>
            </w:r>
          </w:p>
        </w:tc>
      </w:tr>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New Zealand mudsnail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Potamopyrgus antipodarum</w:t>
            </w:r>
          </w:p>
        </w:tc>
      </w:tr>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Quagga mussel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Dreissena bugensis</w:t>
            </w:r>
          </w:p>
        </w:tc>
      </w:tr>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Rusty crayfish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Orconectes rusticus</w:t>
            </w:r>
          </w:p>
        </w:tc>
      </w:tr>
      <w:tr>
        <w:trPr>
          <w:trHeight w:val="510"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Spiny waterflea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Bythotrephes cederstroemi</w:t>
            </w:r>
          </w:p>
        </w:tc>
      </w:tr>
      <w:tr>
        <w:trPr>
          <w:trHeight w:val="885" w:hRule="atLeast"/>
        </w:trPr>
        <w:tc>
          <w:tcPr>
            <w:tcW w:w="511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21"/>
              </w:rPr>
              <w:t xml:space="preserve">Zebra mussel </w:t>
            </w:r>
          </w:p>
        </w:tc>
        <w:tc>
          <w:tcPr>
            <w:tcW w:w="6075"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color w:val="000000"/>
                <w:sz w:val="24"/>
              </w:rPr>
              <w:t>Dreissena polymorpha</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90.2(4)</w:t>
      </w:r>
      <w:r>
        <w:rPr>
          <w:rFonts w:ascii="Times New Roman" w:hAnsi="Times New Roman"/>
          <w:b w:val="false"/>
          <w:i w:val="false"/>
          <w:color w:val="000000"/>
          <w:sz w:val="24"/>
        </w:rPr>
        <w:t> </w:t>
      </w:r>
      <w:r>
        <w:rPr>
          <w:rFonts w:ascii="Times New Roman" w:hAnsi="Times New Roman"/>
          <w:b w:val="false"/>
          <w:i/>
          <w:color w:val="000000"/>
          <w:sz w:val="24"/>
        </w:rPr>
        <w:t xml:space="preserve">Federal noxious weed list. </w:t>
      </w:r>
      <w:r>
        <w:rPr>
          <w:rFonts w:ascii="Times New Roman" w:hAnsi="Times New Roman"/>
          <w:b w:val="false"/>
          <w:i w:val="false"/>
          <w:color w:val="000000"/>
          <w:sz w:val="24"/>
        </w:rPr>
        <w:t>For purposes of this rule, the aquatic plants listed in 7 CFR Section 360.200 as amended to June 17, 2026, are also designated as aquatic invasive species.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90.2(5)</w:t>
      </w:r>
      <w:r>
        <w:rPr>
          <w:rFonts w:ascii="Times New Roman" w:hAnsi="Times New Roman"/>
          <w:b w:val="false"/>
          <w:i w:val="false"/>
          <w:color w:val="000000"/>
          <w:sz w:val="24"/>
        </w:rPr>
        <w:t> </w:t>
      </w:r>
      <w:r>
        <w:rPr>
          <w:rFonts w:ascii="Times New Roman" w:hAnsi="Times New Roman"/>
          <w:b w:val="false"/>
          <w:i/>
          <w:color w:val="000000"/>
          <w:sz w:val="24"/>
        </w:rPr>
        <w:t xml:space="preserve">Injurious wildlife species. </w:t>
      </w:r>
      <w:r>
        <w:rPr>
          <w:rFonts w:ascii="Times New Roman" w:hAnsi="Times New Roman"/>
          <w:b w:val="false"/>
          <w:i w:val="false"/>
          <w:color w:val="000000"/>
          <w:sz w:val="24"/>
        </w:rPr>
        <w:t>For purposes of this rule, aquatic species listed in 50 CFR Sections 16.11 through 16.15 as amended to June 17, 2026, are also designated as aquatic invasive species.</w:t>
      </w:r>
    </w:p>
    <w:p>
      <w:pPr>
        <w:spacing w:before="0" w:after="0" w:line="480"/>
        <w:ind w:left="120"/>
        <w:jc w:val="both"/>
      </w:pPr>
      <w:r>
        <w:rPr>
          <w:rFonts w:ascii="Times New Roman" w:hAnsi="Times New Roman"/>
          <w:b/>
          <w:i w:val="false"/>
          <w:color w:val="000000"/>
          <w:sz w:val="24"/>
        </w:rPr>
        <w:t>571—90.3</w:t>
      </w:r>
      <w:r>
        <w:rPr>
          <w:rFonts w:ascii="Times New Roman" w:hAnsi="Times New Roman"/>
          <w:b/>
          <w:i w:val="false"/>
          <w:color w:val="000000"/>
          <w:sz w:val="24"/>
        </w:rPr>
        <w:t xml:space="preserve">(456A) </w:t>
      </w:r>
      <w:r>
        <w:rPr>
          <w:rFonts w:ascii="Times New Roman" w:hAnsi="Times New Roman"/>
          <w:b/>
          <w:i w:val="false"/>
          <w:color w:val="000000"/>
          <w:sz w:val="24"/>
        </w:rPr>
        <w:t xml:space="preserve">Restrictions.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90.3(1)</w:t>
      </w:r>
      <w:r>
        <w:rPr>
          <w:rFonts w:ascii="Times New Roman" w:hAnsi="Times New Roman"/>
          <w:b w:val="false"/>
          <w:i w:val="false"/>
          <w:color w:val="000000"/>
          <w:sz w:val="24"/>
        </w:rPr>
        <w:t> </w:t>
      </w:r>
      <w:r>
        <w:rPr>
          <w:rFonts w:ascii="Times New Roman" w:hAnsi="Times New Roman"/>
          <w:b w:val="false"/>
          <w:i w:val="false"/>
          <w:color w:val="000000"/>
          <w:sz w:val="24"/>
        </w:rPr>
        <w:t>A person shall not possess, introduce, import, purchase, sell, barter, propagate, or transport aquatic invasive species in any form in this state, except: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By written permission of the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disposal as part of a harvest or control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a species is being transported to the department, or to another destination as directed by the department, in a sealed container for purposes of identifying the species or reporting the presence of the species;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When the specimen has been lawfully acquired dead and, in the case of plant species, when all seeds are removed or are otherwise secured in a sealed container;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 the form of herbaria or other preserved specimens;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When a species is being removed from watercraft and equipment or when a species is caught by an angler and immediately returned to the water from which it came;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When an individual angler possesses a species that has been caught and immediately killed.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90.3(2)</w:t>
      </w:r>
      <w:r>
        <w:rPr>
          <w:rFonts w:ascii="Times New Roman" w:hAnsi="Times New Roman"/>
          <w:b w:val="false"/>
          <w:i w:val="false"/>
          <w:color w:val="000000"/>
          <w:sz w:val="24"/>
        </w:rPr>
        <w:t> </w:t>
      </w:r>
      <w:r>
        <w:rPr>
          <w:rFonts w:ascii="Times New Roman" w:hAnsi="Times New Roman"/>
          <w:b w:val="false"/>
          <w:i w:val="false"/>
          <w:color w:val="000000"/>
          <w:sz w:val="24"/>
        </w:rPr>
        <w:t>A conservation officer, other licensed peace officer, or employee of the department may seize or dispose of all specimens of aquatic invasive species unlawfully possessed, introduced, imported, purchased, sold, bartered, propagated, or transported in the state.</w:t>
      </w:r>
    </w:p>
    <w:p>
      <w:pPr>
        <w:spacing w:before="0" w:after="0" w:line="480"/>
        <w:ind w:left="120"/>
        <w:jc w:val="both"/>
      </w:pPr>
      <w:r>
        <w:rPr>
          <w:rFonts w:ascii="Times New Roman" w:hAnsi="Times New Roman"/>
          <w:b/>
          <w:i w:val="false"/>
          <w:color w:val="000000"/>
          <w:sz w:val="24"/>
        </w:rPr>
        <w:t>571—90.4</w:t>
      </w:r>
      <w:r>
        <w:rPr>
          <w:rFonts w:ascii="Times New Roman" w:hAnsi="Times New Roman"/>
          <w:b/>
          <w:i w:val="false"/>
          <w:color w:val="000000"/>
          <w:sz w:val="24"/>
        </w:rPr>
        <w:t xml:space="preserve">(456A) </w:t>
      </w:r>
      <w:r>
        <w:rPr>
          <w:rFonts w:ascii="Times New Roman" w:hAnsi="Times New Roman"/>
          <w:b/>
          <w:i w:val="false"/>
          <w:color w:val="000000"/>
          <w:sz w:val="24"/>
        </w:rPr>
        <w:t xml:space="preserve">Infested waters.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90.4(1)</w:t>
      </w:r>
      <w:r>
        <w:rPr>
          <w:rFonts w:ascii="Times New Roman" w:hAnsi="Times New Roman"/>
          <w:b w:val="false"/>
          <w:i w:val="false"/>
          <w:color w:val="000000"/>
          <w:sz w:val="24"/>
        </w:rPr>
        <w:t> </w:t>
      </w:r>
      <w:r>
        <w:rPr>
          <w:rFonts w:ascii="Times New Roman" w:hAnsi="Times New Roman"/>
          <w:b w:val="false"/>
          <w:i/>
          <w:color w:val="000000"/>
          <w:sz w:val="24"/>
        </w:rPr>
        <w:t xml:space="preserve">Designation of infested waters. </w:t>
      </w:r>
      <w:r>
        <w:rPr>
          <w:rFonts w:ascii="Times New Roman" w:hAnsi="Times New Roman"/>
          <w:b w:val="false"/>
          <w:i w:val="false"/>
          <w:color w:val="000000"/>
          <w:sz w:val="24"/>
        </w:rPr>
        <w:t>The department will designate infested waters of the state and publish the names of infested waters in the fishing regulations brochure and on the department webpage, www.iowadnr.gov/programs-services/aquatic-invasive-species, and will provide notice through other available means where practical. At any time, the department may designate additional waters or remove from designation those waters that are no longer infested.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90.4(2)</w:t>
      </w:r>
      <w:r>
        <w:rPr>
          <w:rFonts w:ascii="Times New Roman" w:hAnsi="Times New Roman"/>
          <w:b w:val="false"/>
          <w:i w:val="false"/>
          <w:color w:val="000000"/>
          <w:sz w:val="24"/>
        </w:rPr>
        <w:t> </w:t>
      </w:r>
      <w:r>
        <w:rPr>
          <w:rFonts w:ascii="Times New Roman" w:hAnsi="Times New Roman"/>
          <w:b w:val="false"/>
          <w:i/>
          <w:color w:val="000000"/>
          <w:sz w:val="24"/>
        </w:rPr>
        <w:t xml:space="preserve">Restricted activities on infested waters. </w:t>
      </w:r>
      <w:r>
        <w:rPr>
          <w:rFonts w:ascii="Times New Roman" w:hAnsi="Times New Roman"/>
          <w:b w:val="false"/>
          <w:i w:val="false"/>
          <w:color w:val="000000"/>
          <w:sz w:val="24"/>
        </w:rPr>
        <w:t>The department may restrict boating, fishing, swimming, and trapping in infested waters of the state. When determining when to restrict activities in infested waters, the department will consider: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extent of a species’ distribution within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likely means of spread for a new species;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Whether restrictions specific to infested waters containing a specific species will effectively reduce that species’ spread.</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5">
        <w:r>
          <w:rPr>
            <w:rStyle w:val="Hyperlink"/>
            <w:rFonts w:ascii="Times New Roman" w:hAnsi="Times New Roman"/>
            <w:b w:val="false"/>
            <w:i w:val="false"/>
            <w:color w:val="000000"/>
            <w:sz w:val="24"/>
          </w:rPr>
          <w:t>456A.37</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4/17/26, effective 6/17/26]</w:t>
      </w:r>
    </w:p>
    <w:p>
      <w:pPr>
        <w:spacing w:before="0" w:after="0" w:line="480"/>
        <w:ind w:left="120"/>
        <w:jc w:val="center"/>
      </w:pPr>
      <w:r>
        <w:rPr>
          <w:rFonts w:ascii="Times New Roman" w:hAnsi="Times New Roman"/>
          <w:b w:val="false"/>
          <w:i w:val="false"/>
          <w:color w:val="000000"/>
          <w:sz w:val="24"/>
        </w:rPr>
        <w:t>[Published 5/13/26]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5/13/26.</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456A.37.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