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76D" w:id="1"/>
    <w:p>
      <w:pPr>
        <w:spacing w:before="0" w:after="0" w:line="480"/>
        <w:ind w:left="120"/>
        <w:jc w:val="right"/>
      </w:pPr>
      <w:r>
        <w:rPr>
          <w:rFonts w:ascii="Times New Roman" w:hAnsi="Times New Roman"/>
          <w:b/>
          <w:i w:val="false"/>
          <w:color w:val="000000"/>
          <w:sz w:val="28"/>
        </w:rPr>
        <w:t>ARC 0276D</w:t>
      </w:r>
    </w:p>
    <w:bookmarkEnd w:id="1"/>
    <w:p>
      <w:pPr>
        <w:pBdr>
          <w:top w:space="5"/>
        </w:pBdr>
        <w:spacing w:before="0" w:after="0" w:line="480"/>
        <w:ind w:left="120"/>
        <w:jc w:val="center"/>
      </w:pPr>
      <w:r>
        <w:rPr>
          <w:rFonts w:ascii="Times New Roman" w:hAnsi="Times New Roman"/>
          <w:b/>
          <w:i w:val="false"/>
          <w:color w:val="000000"/>
          <w:sz w:val="28"/>
        </w:rPr>
        <w:t>NATURAL RESOURCE COMMISSION[571]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mussel regulations</w:t>
      </w:r>
    </w:p>
    <w:p>
      <w:pPr>
        <w:pBdr>
          <w:top w:space="5"/>
        </w:pBdr>
        <w:spacing w:before="0" w:after="0" w:line="480"/>
        <w:ind w:left="120"/>
        <w:jc w:val="both"/>
      </w:pPr>
      <w:r>
        <w:rPr>
          <w:rFonts w:ascii="Times New Roman" w:hAnsi="Times New Roman"/>
          <w:b w:val="false"/>
          <w:i w:val="false"/>
          <w:color w:val="000000"/>
          <w:sz w:val="24"/>
        </w:rPr>
        <w:t>    The Natural Resource Commission (Commission) hereby rescinds Chapter 87, “Mussel Regulations,” Iowa Administrative Code, and adopts a new Chapter 87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481A.38, 481A.39, 482.1 and 482.3.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481A.38, 481A.39, 482.1, 482.3 and 483A.28.</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87 regulates the taking and possession of mussels. Methods of take, open and closed locations and hours, possession limits, and licensing requirements are provided to ensure use of the resource in a sustainable manner. This chapter has been reviewed and edited consistent with Executive Order 10.</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9903C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28,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February 4,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April 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This rulemaking is subject to the waiver provisions of 571—Chapter 11. Any person who believes that the application of the discretionary provisions of this rulemaking would result in hardship or injustice to that person may petition the Commission for a waiver of the discretionary provisions, if any.</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17,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571—Chapter 87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87</w:t>
      </w:r>
    </w:p>
    <w:p>
      <w:pPr>
        <w:spacing w:before="0" w:after="0" w:line="480"/>
        <w:ind w:left="120"/>
        <w:jc w:val="center"/>
      </w:pPr>
      <w:r>
        <w:rPr>
          <w:rFonts w:ascii="Times New Roman" w:hAnsi="Times New Roman"/>
          <w:b w:val="false"/>
          <w:i w:val="false"/>
          <w:color w:val="000000"/>
          <w:sz w:val="21"/>
        </w:rPr>
        <w:t>MUSSEL REGULATIONS</w:t>
      </w:r>
    </w:p>
    <w:p>
      <w:pPr>
        <w:spacing w:before="0" w:after="0" w:line="480"/>
        <w:ind w:left="120"/>
        <w:jc w:val="both"/>
      </w:pPr>
      <w:r>
        <w:rPr>
          <w:rFonts w:ascii="Times New Roman" w:hAnsi="Times New Roman"/>
          <w:b/>
          <w:i w:val="false"/>
          <w:color w:val="000000"/>
          <w:sz w:val="24"/>
        </w:rPr>
        <w:t>571—87.1</w:t>
      </w:r>
      <w:r>
        <w:rPr>
          <w:rFonts w:ascii="Times New Roman" w:hAnsi="Times New Roman"/>
          <w:b/>
          <w:i w:val="false"/>
          <w:color w:val="000000"/>
          <w:sz w:val="24"/>
        </w:rPr>
        <w:t xml:space="preserve">(481A) </w:t>
      </w:r>
      <w:r>
        <w:rPr>
          <w:rFonts w:ascii="Times New Roman" w:hAnsi="Times New Roman"/>
          <w:b/>
          <w:i w:val="false"/>
          <w:color w:val="000000"/>
          <w:sz w:val="24"/>
        </w:rPr>
        <w:t xml:space="preserve">Seasons, areas, methods, species, limits. </w:t>
      </w:r>
      <w:r>
        <w:rPr>
          <w:rFonts w:ascii="Times New Roman" w:hAnsi="Times New Roman"/>
          <w:b w:val="false"/>
          <w:i w:val="false"/>
          <w:color w:val="000000"/>
          <w:sz w:val="24"/>
        </w:rPr>
        <w:t>The taking and possession of mussels from the public waters of the state shall be limited to the following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87.1(1)</w:t>
      </w:r>
      <w:r>
        <w:rPr>
          <w:rFonts w:ascii="Times New Roman" w:hAnsi="Times New Roman"/>
          <w:b w:val="false"/>
          <w:i w:val="false"/>
          <w:color w:val="000000"/>
          <w:sz w:val="24"/>
        </w:rPr>
        <w:t> </w:t>
      </w:r>
      <w:r>
        <w:rPr>
          <w:rFonts w:ascii="Times New Roman" w:hAnsi="Times New Roman"/>
          <w:b w:val="false"/>
          <w:i/>
          <w:color w:val="000000"/>
          <w:sz w:val="24"/>
        </w:rPr>
        <w:t xml:space="preserve">Seasons. </w:t>
      </w:r>
      <w:r>
        <w:rPr>
          <w:rFonts w:ascii="Times New Roman" w:hAnsi="Times New Roman"/>
          <w:b w:val="false"/>
          <w:i w:val="false"/>
          <w:color w:val="000000"/>
          <w:sz w:val="24"/>
        </w:rPr>
        <w:t>There shall be an open season for taking mussels throughout the year. The taking of mussels is restricted to the hours between sunrise and sunset.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87.1(2)</w:t>
      </w:r>
      <w:r>
        <w:rPr>
          <w:rFonts w:ascii="Times New Roman" w:hAnsi="Times New Roman"/>
          <w:b w:val="false"/>
          <w:i w:val="false"/>
          <w:color w:val="000000"/>
          <w:sz w:val="24"/>
        </w:rPr>
        <w:t> </w:t>
      </w:r>
      <w:r>
        <w:rPr>
          <w:rFonts w:ascii="Times New Roman" w:hAnsi="Times New Roman"/>
          <w:b w:val="false"/>
          <w:i/>
          <w:color w:val="000000"/>
          <w:sz w:val="24"/>
        </w:rPr>
        <w:t xml:space="preserve">Species. </w:t>
      </w:r>
      <w:r>
        <w:rPr>
          <w:rFonts w:ascii="Times New Roman" w:hAnsi="Times New Roman"/>
          <w:b w:val="false"/>
          <w:i w:val="false"/>
          <w:color w:val="000000"/>
          <w:sz w:val="24"/>
        </w:rPr>
        <w:t>Species other than those listed as threatened or endangered may be lawfully taken and possessed. Zebra mussels shall not be taken and possessed.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87.1(3)</w:t>
      </w:r>
      <w:r>
        <w:rPr>
          <w:rFonts w:ascii="Times New Roman" w:hAnsi="Times New Roman"/>
          <w:b w:val="false"/>
          <w:i w:val="false"/>
          <w:color w:val="000000"/>
          <w:sz w:val="24"/>
        </w:rPr>
        <w:t> </w:t>
      </w:r>
      <w:r>
        <w:rPr>
          <w:rFonts w:ascii="Times New Roman" w:hAnsi="Times New Roman"/>
          <w:b w:val="false"/>
          <w:i/>
          <w:color w:val="000000"/>
          <w:sz w:val="24"/>
        </w:rPr>
        <w:t xml:space="preserve">Areas. </w:t>
      </w:r>
      <w:r>
        <w:rPr>
          <w:rFonts w:ascii="Times New Roman" w:hAnsi="Times New Roman"/>
          <w:b w:val="false"/>
          <w:i w:val="false"/>
          <w:color w:val="000000"/>
          <w:sz w:val="24"/>
        </w:rPr>
        <w:t>Live mussels may be harvested only from the Mississippi River and connected backwaters. Dead mussels may be harvested from all waters of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87.1(4)</w:t>
      </w:r>
      <w:r>
        <w:rPr>
          <w:rFonts w:ascii="Times New Roman" w:hAnsi="Times New Roman"/>
          <w:b w:val="false"/>
          <w:i w:val="false"/>
          <w:color w:val="000000"/>
          <w:sz w:val="24"/>
        </w:rPr>
        <w:t> </w:t>
      </w:r>
      <w:r>
        <w:rPr>
          <w:rFonts w:ascii="Times New Roman" w:hAnsi="Times New Roman"/>
          <w:b w:val="false"/>
          <w:i/>
          <w:color w:val="000000"/>
          <w:sz w:val="24"/>
        </w:rPr>
        <w:t xml:space="preserve">Limits. </w:t>
      </w:r>
      <w:r>
        <w:rPr>
          <w:rFonts w:ascii="Times New Roman" w:hAnsi="Times New Roman"/>
          <w:b w:val="false"/>
          <w:i w:val="false"/>
          <w:color w:val="000000"/>
          <w:sz w:val="24"/>
        </w:rPr>
        <w:t>The possession limit is 24 whole mussels or 48 shell halves. The sale of mussels or shells is not permitted. Licensed commercial fishers, licensed sport anglers, and children younger than 16 years of age may take and possess mussels.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87.1(5)</w:t>
      </w:r>
      <w:r>
        <w:rPr>
          <w:rFonts w:ascii="Times New Roman" w:hAnsi="Times New Roman"/>
          <w:b w:val="false"/>
          <w:i w:val="false"/>
          <w:color w:val="000000"/>
          <w:sz w:val="24"/>
        </w:rPr>
        <w:t> </w:t>
      </w:r>
      <w:r>
        <w:rPr>
          <w:rFonts w:ascii="Times New Roman" w:hAnsi="Times New Roman"/>
          <w:b w:val="false"/>
          <w:i/>
          <w:color w:val="000000"/>
          <w:sz w:val="24"/>
        </w:rPr>
        <w:t xml:space="preserve">Methods. </w:t>
      </w:r>
      <w:r>
        <w:rPr>
          <w:rFonts w:ascii="Times New Roman" w:hAnsi="Times New Roman"/>
          <w:b w:val="false"/>
          <w:i w:val="false"/>
          <w:color w:val="000000"/>
          <w:sz w:val="24"/>
        </w:rPr>
        <w:t>Mussels may be taken by hand, pole and line, diving, and crowfoot bar not to exceed 20 feet in length.</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5">
        <w:r>
          <w:rPr>
            <w:rStyle w:val="Hyperlink"/>
            <w:rFonts w:ascii="Times New Roman" w:hAnsi="Times New Roman"/>
            <w:b w:val="false"/>
            <w:i w:val="false"/>
            <w:color w:val="000000"/>
            <w:sz w:val="24"/>
          </w:rPr>
          <w:t>481A.38</w:t>
        </w:r>
      </w:hyperlink>
      <w:r>
        <w:rPr>
          <w:rFonts w:ascii="Times New Roman" w:hAnsi="Times New Roman"/>
          <w:b w:val="false"/>
          <w:i w:val="false"/>
          <w:color w:val="000000"/>
          <w:sz w:val="24"/>
        </w:rPr>
        <w:t xml:space="preserve">, </w:t>
      </w:r>
      <w:hyperlink r:id="rId6">
        <w:r>
          <w:rPr>
            <w:rStyle w:val="Hyperlink"/>
            <w:rFonts w:ascii="Times New Roman" w:hAnsi="Times New Roman"/>
            <w:b w:val="false"/>
            <w:i w:val="false"/>
            <w:color w:val="000000"/>
            <w:sz w:val="24"/>
          </w:rPr>
          <w:t>481A.39</w:t>
        </w:r>
      </w:hyperlink>
      <w:r>
        <w:rPr>
          <w:rFonts w:ascii="Times New Roman" w:hAnsi="Times New Roman"/>
          <w:b w:val="false"/>
          <w:i w:val="false"/>
          <w:color w:val="000000"/>
          <w:sz w:val="24"/>
        </w:rPr>
        <w:t xml:space="preserve">, </w:t>
      </w:r>
      <w:hyperlink r:id="rId7">
        <w:r>
          <w:rPr>
            <w:rStyle w:val="Hyperlink"/>
            <w:rFonts w:ascii="Times New Roman" w:hAnsi="Times New Roman"/>
            <w:b w:val="false"/>
            <w:i w:val="false"/>
            <w:color w:val="000000"/>
            <w:sz w:val="24"/>
          </w:rPr>
          <w:t>482.1</w:t>
        </w:r>
      </w:hyperlink>
      <w:r>
        <w:rPr>
          <w:rFonts w:ascii="Times New Roman" w:hAnsi="Times New Roman"/>
          <w:b w:val="false"/>
          <w:i w:val="false"/>
          <w:color w:val="000000"/>
          <w:sz w:val="24"/>
        </w:rPr>
        <w:t xml:space="preserve">, </w:t>
      </w:r>
      <w:hyperlink r:id="rId8">
        <w:r>
          <w:rPr>
            <w:rStyle w:val="Hyperlink"/>
            <w:rFonts w:ascii="Times New Roman" w:hAnsi="Times New Roman"/>
            <w:b w:val="false"/>
            <w:i w:val="false"/>
            <w:color w:val="000000"/>
            <w:sz w:val="24"/>
          </w:rPr>
          <w:t>482.3</w:t>
        </w:r>
      </w:hyperlink>
      <w:r>
        <w:rPr>
          <w:rFonts w:ascii="Times New Roman" w:hAnsi="Times New Roman"/>
          <w:b w:val="false"/>
          <w:i w:val="false"/>
          <w:color w:val="000000"/>
          <w:sz w:val="24"/>
        </w:rPr>
        <w:t xml:space="preserve"> and </w:t>
      </w:r>
      <w:hyperlink r:id="rId9">
        <w:r>
          <w:rPr>
            <w:rStyle w:val="Hyperlink"/>
            <w:rFonts w:ascii="Times New Roman" w:hAnsi="Times New Roman"/>
            <w:b w:val="false"/>
            <w:i w:val="false"/>
            <w:color w:val="000000"/>
            <w:sz w:val="24"/>
          </w:rPr>
          <w:t>483A.28</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4/17/26, effective 6/17/26]</w:t>
      </w:r>
    </w:p>
    <w:p>
      <w:pPr>
        <w:spacing w:before="0" w:after="0" w:line="480"/>
        <w:ind w:left="120"/>
        <w:jc w:val="center"/>
      </w:pPr>
      <w:r>
        <w:rPr>
          <w:rFonts w:ascii="Times New Roman" w:hAnsi="Times New Roman"/>
          <w:b w:val="false"/>
          <w:i w:val="false"/>
          <w:color w:val="000000"/>
          <w:sz w:val="24"/>
        </w:rPr>
        <w:t>[Published 5/13/26]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5/13/26.</w:t>
      </w:r>
    </w:p>
    <w:p>
      <w:pPr>
        <w:spacing w:before="0" w:after="0" w:line="480"/>
        <w:ind w:left="120"/>
        <w:jc w:val="left"/>
      </w:pPr>
      <w:bookmarkStart w:name="lastARC" w:id="2"/>
      <w:bookmarkEnd w:id="2"/>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481A.38.pdf" Type="http://schemas.openxmlformats.org/officeDocument/2006/relationships/hyperlink" Id="rId5"/>
    <Relationship TargetMode="External" Target="https://www.legis.iowa.gov/docs/ico/chapter/481A.39.pdf" Type="http://schemas.openxmlformats.org/officeDocument/2006/relationships/hyperlink" Id="rId6"/>
    <Relationship TargetMode="External" Target="https://www.legis.iowa.gov/docs/ico/chapter/482.1.pdf" Type="http://schemas.openxmlformats.org/officeDocument/2006/relationships/hyperlink" Id="rId7"/>
    <Relationship TargetMode="External" Target="https://www.legis.iowa.gov/docs/ico/chapter/482.3.pdf" Type="http://schemas.openxmlformats.org/officeDocument/2006/relationships/hyperlink" Id="rId8"/>
    <Relationship TargetMode="External" Target="https://www.legis.iowa.gov/docs/ico/chapter/483A.28.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