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70D" w:id="1"/>
    <w:p>
      <w:pPr>
        <w:spacing w:before="0" w:after="0" w:line="480"/>
        <w:ind w:left="120"/>
        <w:jc w:val="right"/>
      </w:pPr>
      <w:r>
        <w:rPr>
          <w:rFonts w:ascii="Times New Roman" w:hAnsi="Times New Roman"/>
          <w:b/>
          <w:i w:val="false"/>
          <w:color w:val="000000"/>
          <w:sz w:val="28"/>
        </w:rPr>
        <w:t>ARC 0270D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salvage of fish and game</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80, “Salvage of Fish and Game,” Iowa Administrative Code, and adopts a new Chapter 80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481A.11, 481A.38 and 481A.39.</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481A.11, 481A.38 and 481A.39.</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80 establishes rules for the lawful salvage, distribution, and possession of fish and game that are accidentally killed by motor vehicles, confiscated by authorities, or found dead. The chapter ensures that salvaged resources are used appropriately (primarily for human consumption or animal feed) and not exploited for commercial gain or illegal purposes. The chapter also outlines procedures for collecting shed antlers and found-dead deer (“deadheads”) during different times of the year. This chapter was reviewed and edited consistent with Executive Order 10.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9919C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11, 2026</w:t>
      </w:r>
    </w:p>
    <w:p>
      <w:pPr>
        <w:spacing w:before="0" w:after="0" w:line="480"/>
        <w:ind w:left="120"/>
        <w:jc w:val="both"/>
      </w:pPr>
      <w:r>
        <w:rPr>
          <w:rFonts w:ascii="Times New Roman" w:hAnsi="Times New Roman"/>
          <w:b w:val="false"/>
          <w:i w:val="false"/>
          <w:color w:val="000000"/>
          <w:sz w:val="24"/>
        </w:rPr>
        <w:t>    No one attended the public hearings. One public comment was received. The comment sought to require affixing the authorization number or physical tag to the deadhead for identification.</w:t>
      </w:r>
    </w:p>
    <w:p>
      <w:pPr>
        <w:spacing w:before="0" w:after="0" w:line="480"/>
        <w:ind w:left="120"/>
        <w:jc w:val="both"/>
      </w:pPr>
      <w:r>
        <w:rPr>
          <w:rFonts w:ascii="Times New Roman" w:hAnsi="Times New Roman"/>
          <w:b w:val="false"/>
          <w:i w:val="false"/>
          <w:color w:val="000000"/>
          <w:sz w:val="24"/>
        </w:rPr>
        <w:t>    Changes from the Notice have been made to clarify that the authorization number or physical tag needs to be affixed to the deadhead.</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80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80</w:t>
      </w:r>
    </w:p>
    <w:p>
      <w:pPr>
        <w:spacing w:before="0" w:after="0" w:line="480"/>
        <w:ind w:left="120"/>
        <w:jc w:val="center"/>
      </w:pPr>
      <w:r>
        <w:rPr>
          <w:rFonts w:ascii="Times New Roman" w:hAnsi="Times New Roman"/>
          <w:b w:val="false"/>
          <w:i w:val="false"/>
          <w:color w:val="000000"/>
          <w:sz w:val="21"/>
        </w:rPr>
        <w:t>SALVAGE OF FISH AND GAME</w:t>
      </w:r>
    </w:p>
    <w:p>
      <w:pPr>
        <w:spacing w:before="0" w:after="0" w:line="480"/>
        <w:ind w:left="120"/>
        <w:jc w:val="both"/>
      </w:pPr>
      <w:r>
        <w:rPr>
          <w:rFonts w:ascii="Times New Roman" w:hAnsi="Times New Roman"/>
          <w:b/>
          <w:i w:val="false"/>
          <w:color w:val="000000"/>
          <w:sz w:val="24"/>
        </w:rPr>
        <w:t>571—80.1</w:t>
      </w:r>
      <w:r>
        <w:rPr>
          <w:rFonts w:ascii="Times New Roman" w:hAnsi="Times New Roman"/>
          <w:b/>
          <w:i w:val="false"/>
          <w:color w:val="000000"/>
          <w:sz w:val="24"/>
        </w:rPr>
        <w:t xml:space="preserve">(481A) </w:t>
      </w:r>
      <w:r>
        <w:rPr>
          <w:rFonts w:ascii="Times New Roman" w:hAnsi="Times New Roman"/>
          <w:b/>
          <w:i w:val="false"/>
          <w:color w:val="000000"/>
          <w:sz w:val="24"/>
        </w:rPr>
        <w:t xml:space="preserve">Salvage. </w:t>
      </w:r>
      <w:r>
        <w:rPr>
          <w:rFonts w:ascii="Times New Roman" w:hAnsi="Times New Roman"/>
          <w:b w:val="false"/>
          <w:i w:val="false"/>
          <w:color w:val="000000"/>
          <w:sz w:val="24"/>
        </w:rPr>
        <w:t>Salvage authorizes the possession of confiscated fish or game or game accidentally killed by a motor vehicle on a public highway for the purpose of human consumption or the feeding of domestic animals. Any other benefits derived from the possession of legally salvaged game (such as legal sale of hides, plumage, or antlers) is a secondary benefit only. Peace officers are not to salvage game solely for the purpose of financial gain or commercial taxidermy.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80.1(1)</w:t>
      </w:r>
      <w:r>
        <w:rPr>
          <w:rFonts w:ascii="Times New Roman" w:hAnsi="Times New Roman"/>
          <w:b w:val="false"/>
          <w:i w:val="false"/>
          <w:color w:val="000000"/>
          <w:sz w:val="24"/>
        </w:rPr>
        <w:t> </w:t>
      </w:r>
      <w:r>
        <w:rPr>
          <w:rFonts w:ascii="Times New Roman" w:hAnsi="Times New Roman"/>
          <w:b w:val="false"/>
          <w:i w:val="false"/>
          <w:color w:val="000000"/>
          <w:sz w:val="24"/>
        </w:rPr>
        <w:t>The following game when accidentally killed by a motor vehicle shall not be considered salvageable: spotted fawn deer and hen pheasants.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80.1(2)</w:t>
      </w:r>
      <w:r>
        <w:rPr>
          <w:rFonts w:ascii="Times New Roman" w:hAnsi="Times New Roman"/>
          <w:b w:val="false"/>
          <w:i w:val="false"/>
          <w:color w:val="000000"/>
          <w:sz w:val="24"/>
        </w:rPr>
        <w:t> </w:t>
      </w:r>
      <w:r>
        <w:rPr>
          <w:rFonts w:ascii="Times New Roman" w:hAnsi="Times New Roman"/>
          <w:b w:val="false"/>
          <w:i w:val="false"/>
          <w:color w:val="000000"/>
          <w:sz w:val="24"/>
        </w:rPr>
        <w:t>All salvaged game or fish shall be accompanied with a salvage tag signed by the holder and a peace officer or designee of the director of the department of natural resources and shall be valid for the time period assigned on the tag. The salvage tag shall remain with the game or fish until the game or fish is consumed. All salvage tags referred to in this chapter are not transferable.</w:t>
      </w:r>
    </w:p>
    <w:p>
      <w:pPr>
        <w:spacing w:before="0" w:after="0" w:line="480"/>
        <w:ind w:left="120"/>
        <w:jc w:val="both"/>
      </w:pPr>
      <w:r>
        <w:rPr>
          <w:rFonts w:ascii="Times New Roman" w:hAnsi="Times New Roman"/>
          <w:b/>
          <w:i w:val="false"/>
          <w:color w:val="000000"/>
          <w:sz w:val="24"/>
        </w:rPr>
        <w:t>571—80.2</w:t>
      </w:r>
      <w:r>
        <w:rPr>
          <w:rFonts w:ascii="Times New Roman" w:hAnsi="Times New Roman"/>
          <w:b/>
          <w:i w:val="false"/>
          <w:color w:val="000000"/>
          <w:sz w:val="24"/>
        </w:rPr>
        <w:t xml:space="preserve">(481A) </w:t>
      </w:r>
      <w:r>
        <w:rPr>
          <w:rFonts w:ascii="Times New Roman" w:hAnsi="Times New Roman"/>
          <w:b/>
          <w:i w:val="false"/>
          <w:color w:val="000000"/>
          <w:sz w:val="24"/>
        </w:rPr>
        <w:t xml:space="preserve">Game killed by motor vehicle.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80.2(1)</w:t>
      </w:r>
      <w:r>
        <w:rPr>
          <w:rFonts w:ascii="Times New Roman" w:hAnsi="Times New Roman"/>
          <w:b w:val="false"/>
          <w:i w:val="false"/>
          <w:color w:val="000000"/>
          <w:sz w:val="24"/>
        </w:rPr>
        <w:t> </w:t>
      </w:r>
      <w:r>
        <w:rPr>
          <w:rFonts w:ascii="Times New Roman" w:hAnsi="Times New Roman"/>
          <w:b w:val="false"/>
          <w:i w:val="false"/>
          <w:color w:val="000000"/>
          <w:sz w:val="24"/>
        </w:rPr>
        <w:t>Any person wanting to possess game accidentally killed by a motor vehicle on a highway shall immediately contact the nearest conservation officer, Iowa state trooper, sheriff’s department, or police department to request and receive a salvage tag prior to taking possession of said game. The whole carcass of the game animal must be removed from the scene.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80.2(2)</w:t>
      </w:r>
      <w:r>
        <w:rPr>
          <w:rFonts w:ascii="Times New Roman" w:hAnsi="Times New Roman"/>
          <w:b w:val="false"/>
          <w:i w:val="false"/>
          <w:color w:val="000000"/>
          <w:sz w:val="24"/>
        </w:rPr>
        <w:t> </w:t>
      </w:r>
      <w:r>
        <w:rPr>
          <w:rFonts w:ascii="Times New Roman" w:hAnsi="Times New Roman"/>
          <w:b w:val="false"/>
          <w:i w:val="false"/>
          <w:color w:val="000000"/>
          <w:sz w:val="24"/>
        </w:rPr>
        <w:t>When a request is made for game accidentally killed by a motor vehicle, the game shall, when salvageable, be disposed of in accordance with the following priorities: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Individuals involved in the accident;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Public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Nonprofit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Others.</w:t>
      </w:r>
    </w:p>
    <w:p>
      <w:pPr>
        <w:spacing w:before="0" w:after="0" w:line="480"/>
        <w:ind w:left="120"/>
        <w:jc w:val="both"/>
      </w:pPr>
      <w:r>
        <w:rPr>
          <w:rFonts w:ascii="Times New Roman" w:hAnsi="Times New Roman"/>
          <w:b/>
          <w:i w:val="false"/>
          <w:color w:val="000000"/>
          <w:sz w:val="24"/>
        </w:rPr>
        <w:t>571—80.3</w:t>
      </w:r>
      <w:r>
        <w:rPr>
          <w:rFonts w:ascii="Times New Roman" w:hAnsi="Times New Roman"/>
          <w:b/>
          <w:i w:val="false"/>
          <w:color w:val="000000"/>
          <w:sz w:val="24"/>
        </w:rPr>
        <w:t xml:space="preserve">(481A) </w:t>
      </w:r>
      <w:r>
        <w:rPr>
          <w:rFonts w:ascii="Times New Roman" w:hAnsi="Times New Roman"/>
          <w:b/>
          <w:i w:val="false"/>
          <w:color w:val="000000"/>
          <w:sz w:val="24"/>
        </w:rPr>
        <w:t xml:space="preserve">Confiscated fish or game.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80.3(1)</w:t>
      </w:r>
      <w:r>
        <w:rPr>
          <w:rFonts w:ascii="Times New Roman" w:hAnsi="Times New Roman"/>
          <w:b w:val="false"/>
          <w:i w:val="false"/>
          <w:color w:val="000000"/>
          <w:sz w:val="24"/>
        </w:rPr>
        <w:t> </w:t>
      </w:r>
      <w:r>
        <w:rPr>
          <w:rFonts w:ascii="Times New Roman" w:hAnsi="Times New Roman"/>
          <w:b w:val="false"/>
          <w:i w:val="false"/>
          <w:color w:val="000000"/>
          <w:sz w:val="24"/>
        </w:rPr>
        <w:t>The following conditions shall apply to a person being allowed to take possession of fish or game confiscated by the department of natural resources or a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80.3(2)</w:t>
      </w:r>
      <w:r>
        <w:rPr>
          <w:rFonts w:ascii="Times New Roman" w:hAnsi="Times New Roman"/>
          <w:b w:val="false"/>
          <w:i w:val="false"/>
          <w:color w:val="000000"/>
          <w:sz w:val="24"/>
        </w:rPr>
        <w:t> </w:t>
      </w:r>
      <w:r>
        <w:rPr>
          <w:rFonts w:ascii="Times New Roman" w:hAnsi="Times New Roman"/>
          <w:b w:val="false"/>
          <w:i w:val="false"/>
          <w:color w:val="000000"/>
          <w:sz w:val="24"/>
        </w:rPr>
        <w:t>Confiscated fish or game, when salvageable, shall be disposed of in accordance with the following priorities: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Public institutions.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Nonprofit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Others.</w:t>
      </w:r>
    </w:p>
    <w:p>
      <w:pPr>
        <w:spacing w:before="0" w:after="0" w:line="480"/>
        <w:ind w:left="120"/>
        <w:jc w:val="both"/>
      </w:pPr>
      <w:r>
        <w:rPr>
          <w:rFonts w:ascii="Times New Roman" w:hAnsi="Times New Roman"/>
          <w:b/>
          <w:i w:val="false"/>
          <w:color w:val="000000"/>
          <w:sz w:val="24"/>
        </w:rPr>
        <w:t>571—80.4</w:t>
      </w:r>
      <w:r>
        <w:rPr>
          <w:rFonts w:ascii="Times New Roman" w:hAnsi="Times New Roman"/>
          <w:b/>
          <w:i w:val="false"/>
          <w:color w:val="000000"/>
          <w:sz w:val="24"/>
        </w:rPr>
        <w:t xml:space="preserve">(481A) </w:t>
      </w:r>
      <w:r>
        <w:rPr>
          <w:rFonts w:ascii="Times New Roman" w:hAnsi="Times New Roman"/>
          <w:b/>
          <w:i w:val="false"/>
          <w:color w:val="000000"/>
          <w:sz w:val="24"/>
        </w:rPr>
        <w:t xml:space="preserve">Deadheads and shed-antlers.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80.4(1)</w:t>
      </w:r>
      <w:r>
        <w:rPr>
          <w:rFonts w:ascii="Times New Roman" w:hAnsi="Times New Roman"/>
          <w:b w:val="false"/>
          <w:i w:val="false"/>
          <w:color w:val="000000"/>
          <w:sz w:val="24"/>
        </w:rPr>
        <w:t> </w:t>
      </w:r>
      <w:r>
        <w:rPr>
          <w:rFonts w:ascii="Times New Roman" w:hAnsi="Times New Roman"/>
          <w:b w:val="false"/>
          <w:i w:val="false"/>
          <w:color w:val="000000"/>
          <w:sz w:val="24"/>
        </w:rPr>
        <w:t>Naturally shed deer antlers may be collected and possessed at any time of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80.4(2)</w:t>
      </w:r>
      <w:r>
        <w:rPr>
          <w:rFonts w:ascii="Times New Roman" w:hAnsi="Times New Roman"/>
          <w:b w:val="false"/>
          <w:i w:val="false"/>
          <w:color w:val="000000"/>
          <w:sz w:val="24"/>
        </w:rPr>
        <w:t> </w:t>
      </w:r>
      <w:r>
        <w:rPr>
          <w:rFonts w:ascii="Times New Roman" w:hAnsi="Times New Roman"/>
          <w:b w:val="false"/>
          <w:i w:val="false"/>
          <w:color w:val="000000"/>
          <w:sz w:val="24"/>
        </w:rPr>
        <w:t xml:space="preserve">Found-dead deer heads with attached antlers, also known as deadheads, may be collected and possessed by individuals who possess a valid hunting license and have paid the habitat fee pursuant to Iowa Code section </w:t>
      </w:r>
      <w:hyperlink r:id="rId5">
        <w:r>
          <w:rPr>
            <w:rStyle w:val="Hyperlink"/>
            <w:rFonts w:ascii="Times New Roman" w:hAnsi="Times New Roman"/>
            <w:b w:val="false"/>
            <w:i w:val="false"/>
            <w:color w:val="000000"/>
            <w:sz w:val="24"/>
          </w:rPr>
          <w:t>483A.1</w:t>
        </w:r>
      </w:hyperlink>
      <w:r>
        <w:rPr>
          <w:rFonts w:ascii="Times New Roman" w:hAnsi="Times New Roman"/>
          <w:b w:val="false"/>
          <w:i w:val="false"/>
          <w:color w:val="000000"/>
          <w:sz w:val="24"/>
        </w:rPr>
        <w:t xml:space="preserve"> unless exempt under Iowa Code section </w:t>
      </w:r>
      <w:hyperlink r:id="rId6">
        <w:r>
          <w:rPr>
            <w:rStyle w:val="Hyperlink"/>
            <w:rFonts w:ascii="Times New Roman" w:hAnsi="Times New Roman"/>
            <w:b w:val="false"/>
            <w:i w:val="false"/>
            <w:color w:val="000000"/>
            <w:sz w:val="24"/>
          </w:rPr>
          <w:t>483A.24(1)</w:t>
        </w:r>
      </w:hyperlink>
      <w:r>
        <w:rPr>
          <w:rFonts w:ascii="Times New Roman" w:hAnsi="Times New Roman"/>
          <w:b w:val="false"/>
          <w:i w:val="false"/>
          <w:color w:val="000000"/>
          <w:sz w:val="24"/>
        </w:rPr>
        <w:t xml:space="preserve"> or </w:t>
      </w:r>
      <w:hyperlink r:id="rId7">
        <w:r>
          <w:rPr>
            <w:rStyle w:val="Hyperlink"/>
            <w:rFonts w:ascii="Times New Roman" w:hAnsi="Times New Roman"/>
            <w:b w:val="false"/>
            <w:i w:val="false"/>
            <w:color w:val="000000"/>
            <w:sz w:val="24"/>
          </w:rPr>
          <w:t>483A.24(8)</w:t>
        </w:r>
      </w:hyperlink>
      <w:r>
        <w:rPr>
          <w:rFonts w:ascii="Times New Roman" w:hAnsi="Times New Roman"/>
          <w:b w:val="false"/>
          <w:i w:val="false"/>
          <w:color w:val="000000"/>
          <w:sz w:val="24"/>
        </w:rPr>
        <w:t>. Collection is permitted during the following time periods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February 1 through July 31: an individual must electronically complete and submit a deadhead report and possession authorization through the department’s website prior to collecting and possessing each deadhead. The unique authorization number shall be affixed to and remain with the deadhead.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August 1 through January 31: an individual must contact the local conservation officer and request a physical deadhead tag prior to taking possession. Verbal or electronic authorization from a conservation officer is sufficient for temporary possession until a physical tag can be issued and affixed by a conservation officer. The physical tag shall remain affixed to the deadhead.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80.4(3)</w:t>
      </w:r>
      <w:r>
        <w:rPr>
          <w:rFonts w:ascii="Times New Roman" w:hAnsi="Times New Roman"/>
          <w:b w:val="false"/>
          <w:i w:val="false"/>
          <w:color w:val="000000"/>
          <w:sz w:val="24"/>
        </w:rPr>
        <w:t> </w:t>
      </w:r>
      <w:r>
        <w:rPr>
          <w:rFonts w:ascii="Times New Roman" w:hAnsi="Times New Roman"/>
          <w:b w:val="false"/>
          <w:i w:val="false"/>
          <w:color w:val="000000"/>
          <w:sz w:val="24"/>
        </w:rPr>
        <w:t>This rule does not apply to deer that have been shot or killed by unlawful methods or means.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
        <w:r>
          <w:rPr>
            <w:rStyle w:val="Hyperlink"/>
            <w:rFonts w:ascii="Times New Roman" w:hAnsi="Times New Roman"/>
            <w:b w:val="false"/>
            <w:i w:val="false"/>
            <w:color w:val="000000"/>
            <w:sz w:val="24"/>
          </w:rPr>
          <w:t>481A.11</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481A.38</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481A.39</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83A.1.pdf" Type="http://schemas.openxmlformats.org/officeDocument/2006/relationships/hyperlink" Id="rId5"/>
    <Relationship TargetMode="External" Target="https://www.legis.iowa.gov/docs/ico/chapter/483A.24.pdf" Type="http://schemas.openxmlformats.org/officeDocument/2006/relationships/hyperlink" Id="rId6"/>
    <Relationship TargetMode="External" Target="https://www.legis.iowa.gov/docs/ico/chapter/483A.24.pdf" Type="http://schemas.openxmlformats.org/officeDocument/2006/relationships/hyperlink" Id="rId7"/>
    <Relationship TargetMode="External" Target="https://www.legis.iowa.gov/docs/ico/chapter/481A.11.pdf" Type="http://schemas.openxmlformats.org/officeDocument/2006/relationships/hyperlink" Id="rId8"/>
    <Relationship TargetMode="External" Target="https://www.legis.iowa.gov/docs/ico/chapter/481A.38.pdf" Type="http://schemas.openxmlformats.org/officeDocument/2006/relationships/hyperlink" Id="rId9"/>
    <Relationship TargetMode="External" Target="https://www.legis.iowa.gov/docs/ico/chapter/481A.39.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