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69D" w:id="1"/>
    <w:p>
      <w:pPr>
        <w:spacing w:before="0" w:after="0" w:line="480"/>
        <w:ind w:left="120"/>
        <w:jc w:val="right"/>
      </w:pPr>
      <w:r>
        <w:rPr>
          <w:rFonts w:ascii="Times New Roman" w:hAnsi="Times New Roman"/>
          <w:b/>
          <w:i w:val="false"/>
          <w:color w:val="000000"/>
          <w:sz w:val="28"/>
        </w:rPr>
        <w:t>ARC 0269D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fish stocking</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79, “Fish Stocking Procedures and Fees for Private Waters,”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456A.24 and 481A.78.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456A.24 and 481A.78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79 contains procedures and fees for the stocking of fish into private waters. This chapter is antiquated and unnecessary.  The Department no longer produces nor provides fish for private waters. Consistent with Executive Order 10, this chapter is being rescinded.</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9913C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571—Chapter 79</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