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266D" w:id="1"/>
    <w:p>
      <w:pPr>
        <w:spacing w:before="0" w:after="0" w:line="480"/>
        <w:ind w:left="120"/>
        <w:jc w:val="right"/>
      </w:pPr>
      <w:r>
        <w:rPr>
          <w:rFonts w:ascii="Times New Roman" w:hAnsi="Times New Roman"/>
          <w:b/>
          <w:i w:val="false"/>
          <w:color w:val="000000"/>
          <w:sz w:val="28"/>
        </w:rPr>
        <w:t>ARC 0266D</w:t>
      </w:r>
    </w:p>
    <w:bookmarkEnd w:id="1"/>
    <w:p>
      <w:pPr>
        <w:pBdr>
          <w:top w:space="5"/>
        </w:pBdr>
        <w:spacing w:before="0" w:after="0" w:line="480"/>
        <w:ind w:left="120"/>
        <w:jc w:val="center"/>
      </w:pPr>
      <w:r>
        <w:rPr>
          <w:rFonts w:ascii="Times New Roman" w:hAnsi="Times New Roman"/>
          <w:b/>
          <w:i w:val="false"/>
          <w:color w:val="000000"/>
          <w:sz w:val="28"/>
        </w:rPr>
        <w:t>NATURAL RESOURCE COMMISSION[571]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unprotected nongame</w:t>
      </w:r>
    </w:p>
    <w:p>
      <w:pPr>
        <w:pBdr>
          <w:top w:space="5"/>
        </w:pBdr>
        <w:spacing w:before="0" w:after="0" w:line="480"/>
        <w:ind w:left="120"/>
        <w:jc w:val="both"/>
      </w:pPr>
      <w:r>
        <w:rPr>
          <w:rFonts w:ascii="Times New Roman" w:hAnsi="Times New Roman"/>
          <w:b w:val="false"/>
          <w:i w:val="false"/>
          <w:color w:val="000000"/>
          <w:sz w:val="24"/>
        </w:rPr>
        <w:t>    The Natural Resource Commission (Commission) hereby rescinds Chapter 76, “Unprotected Nongame,” Iowa Administrative Code, and adopts a new Chapter 76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sections 481A.38, 481A.39 and 481A.42.</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481A.38, 481A.39 and 481A.42.</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Chapter 76 lists the nongame species allowed to be killed without a permit. Under Iowa Code section 481A.38, it is unlawful for any person to take, pursue, kill, trap, or conduct other listed activities against nongame animals except upon terms, conditions, limitations, and restrictions set forth in the Iowa Code or by administrative rule. The Commission has authority under Iowa Code section 481A.42 to designate species of nongame that shall not be protected due to their abundance or habits. This chapter was reviewed and edited consistent with Executive Order 10.</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January 7, 2026, as </w:t>
      </w:r>
      <w:r>
        <w:rPr>
          <w:rFonts w:ascii="Times New Roman" w:hAnsi="Times New Roman"/>
          <w:b/>
          <w:i w:val="false"/>
          <w:color w:val="000000"/>
          <w:sz w:val="24"/>
        </w:rPr>
        <w:t>ARC 9900C</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January 28,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February 2,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Commission on April 9,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This rulemaking is subject to the waiver provisions of 571—Chapter 11. Any person who believes that the application of the discretionary provisions of this rulemaking would result in hardship or injustice to that person may petition the Commission for a waiver of the discretionary provisions, if any.</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June 17,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571—Chapter 76</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pBdr>
          <w:bottom w:space="3"/>
        </w:pBdr>
        <w:spacing w:before="0" w:after="0" w:line="480"/>
        <w:ind w:left="120"/>
        <w:jc w:val="center"/>
      </w:pPr>
      <w:r>
        <w:rPr>
          <w:rFonts w:ascii="Times New Roman" w:hAnsi="Times New Roman"/>
          <w:b w:val="false"/>
          <w:i/>
          <w:color w:val="000000"/>
          <w:sz w:val="24"/>
        </w:rPr>
        <w:t>SEASONS, LIMITS, METHODS OF TAKE</w:t>
      </w:r>
    </w:p>
    <w:p>
      <w:pPr>
        <w:spacing w:before="0" w:after="0" w:line="480"/>
        <w:ind w:left="120"/>
        <w:jc w:val="center"/>
      </w:pPr>
      <w:r>
        <w:rPr>
          <w:rFonts w:ascii="Times New Roman" w:hAnsi="Times New Roman"/>
          <w:b w:val="false"/>
          <w:i w:val="false"/>
          <w:color w:val="000000"/>
          <w:sz w:val="16"/>
        </w:rPr>
        <w:t>TITLE VIII</w:t>
      </w: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76</w:t>
      </w:r>
    </w:p>
    <w:p>
      <w:pPr>
        <w:spacing w:before="0" w:after="0" w:line="480"/>
        <w:ind w:left="120"/>
        <w:jc w:val="center"/>
      </w:pPr>
      <w:r>
        <w:rPr>
          <w:rFonts w:ascii="Times New Roman" w:hAnsi="Times New Roman"/>
          <w:b w:val="false"/>
          <w:i w:val="false"/>
          <w:color w:val="000000"/>
          <w:sz w:val="21"/>
        </w:rPr>
        <w:t>UNPROTECTED NONGAME</w:t>
      </w:r>
    </w:p>
    <w:p>
      <w:pPr>
        <w:spacing w:before="0" w:after="0" w:line="480"/>
        <w:ind w:left="120"/>
        <w:jc w:val="both"/>
      </w:pPr>
      <w:r>
        <w:rPr>
          <w:rFonts w:ascii="Times New Roman" w:hAnsi="Times New Roman"/>
          <w:b/>
          <w:i w:val="false"/>
          <w:color w:val="000000"/>
          <w:sz w:val="24"/>
        </w:rPr>
        <w:t>571—76.1</w:t>
      </w:r>
      <w:r>
        <w:rPr>
          <w:rFonts w:ascii="Times New Roman" w:hAnsi="Times New Roman"/>
          <w:b/>
          <w:i w:val="false"/>
          <w:color w:val="000000"/>
          <w:sz w:val="24"/>
        </w:rPr>
        <w:t xml:space="preserve">(481A) </w:t>
      </w:r>
      <w:r>
        <w:rPr>
          <w:rFonts w:ascii="Times New Roman" w:hAnsi="Times New Roman"/>
          <w:b/>
          <w:i w:val="false"/>
          <w:color w:val="000000"/>
          <w:sz w:val="24"/>
        </w:rPr>
        <w:t xml:space="preserve">Species. </w:t>
      </w:r>
      <w:r>
        <w:rPr>
          <w:rFonts w:ascii="Times New Roman" w:hAnsi="Times New Roman"/>
          <w:b w:val="false"/>
          <w:i w:val="false"/>
          <w:color w:val="000000"/>
          <w:sz w:val="24"/>
        </w:rPr>
        <w:t>Certain species of nongame shall not be protected.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76.1(1)</w:t>
      </w:r>
      <w:r>
        <w:rPr>
          <w:rFonts w:ascii="Times New Roman" w:hAnsi="Times New Roman"/>
          <w:b w:val="false"/>
          <w:i w:val="false"/>
          <w:color w:val="000000"/>
          <w:sz w:val="24"/>
        </w:rPr>
        <w:t> </w:t>
      </w:r>
      <w:r>
        <w:rPr>
          <w:rFonts w:ascii="Times New Roman" w:hAnsi="Times New Roman"/>
          <w:b w:val="false"/>
          <w:i/>
          <w:color w:val="000000"/>
          <w:sz w:val="24"/>
        </w:rPr>
        <w:t xml:space="preserve">Birds. </w:t>
      </w:r>
      <w:r>
        <w:rPr>
          <w:rFonts w:ascii="Times New Roman" w:hAnsi="Times New Roman"/>
          <w:b w:val="false"/>
          <w:i w:val="false"/>
          <w:color w:val="000000"/>
          <w:sz w:val="24"/>
        </w:rPr>
        <w:t>The European starling (</w:t>
      </w:r>
      <w:r>
        <w:rPr>
          <w:rFonts w:ascii="Times New Roman" w:hAnsi="Times New Roman"/>
          <w:b w:val="false"/>
          <w:i/>
          <w:color w:val="000000"/>
          <w:sz w:val="24"/>
        </w:rPr>
        <w:t>Sturnus vulgaris</w:t>
      </w:r>
      <w:r>
        <w:rPr>
          <w:rFonts w:ascii="Times New Roman" w:hAnsi="Times New Roman"/>
          <w:b w:val="false"/>
          <w:i w:val="false"/>
          <w:color w:val="000000"/>
          <w:sz w:val="24"/>
        </w:rPr>
        <w:t>) and the house sparrow (</w:t>
      </w:r>
      <w:r>
        <w:rPr>
          <w:rFonts w:ascii="Times New Roman" w:hAnsi="Times New Roman"/>
          <w:b w:val="false"/>
          <w:i/>
          <w:color w:val="000000"/>
          <w:sz w:val="24"/>
        </w:rPr>
        <w:t>Passer domesticus</w:t>
      </w:r>
      <w:r>
        <w:rPr>
          <w:rFonts w:ascii="Times New Roman" w:hAnsi="Times New Roman"/>
          <w:b w:val="false"/>
          <w:i w:val="false"/>
          <w:color w:val="000000"/>
          <w:sz w:val="24"/>
        </w:rPr>
        <w:t>) shall not be protected.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76.1(2)</w:t>
      </w:r>
      <w:r>
        <w:rPr>
          <w:rFonts w:ascii="Times New Roman" w:hAnsi="Times New Roman"/>
          <w:b w:val="false"/>
          <w:i w:val="false"/>
          <w:color w:val="000000"/>
          <w:sz w:val="24"/>
        </w:rPr>
        <w:t> </w:t>
      </w:r>
      <w:r>
        <w:rPr>
          <w:rFonts w:ascii="Times New Roman" w:hAnsi="Times New Roman"/>
          <w:b w:val="false"/>
          <w:i/>
          <w:color w:val="000000"/>
          <w:sz w:val="24"/>
        </w:rPr>
        <w:t xml:space="preserve">Reptiles.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Common garter snake (</w:t>
      </w:r>
      <w:r>
        <w:rPr>
          <w:rFonts w:ascii="Times New Roman" w:hAnsi="Times New Roman"/>
          <w:b w:val="false"/>
          <w:i/>
          <w:color w:val="000000"/>
          <w:sz w:val="24"/>
        </w:rPr>
        <w:t>Thamnophis sirtalis</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Timber rattlesnake (</w:t>
      </w:r>
      <w:r>
        <w:rPr>
          <w:rFonts w:ascii="Times New Roman" w:hAnsi="Times New Roman"/>
          <w:b w:val="false"/>
          <w:i/>
          <w:color w:val="000000"/>
          <w:sz w:val="24"/>
        </w:rPr>
        <w:t>Crotalus horridus</w:t>
      </w:r>
      <w:r>
        <w:rPr>
          <w:rFonts w:ascii="Times New Roman" w:hAnsi="Times New Roman"/>
          <w:b w:val="false"/>
          <w:i w:val="false"/>
          <w:color w:val="000000"/>
          <w:sz w:val="24"/>
        </w:rPr>
        <w:t>) within 50 yards of houses actively occupied by humans.</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5">
        <w:r>
          <w:rPr>
            <w:rStyle w:val="Hyperlink"/>
            <w:rFonts w:ascii="Times New Roman" w:hAnsi="Times New Roman"/>
            <w:b w:val="false"/>
            <w:i w:val="false"/>
            <w:color w:val="000000"/>
            <w:sz w:val="24"/>
          </w:rPr>
          <w:t>481A.38</w:t>
        </w:r>
      </w:hyperlink>
      <w:r>
        <w:rPr>
          <w:rFonts w:ascii="Times New Roman" w:hAnsi="Times New Roman"/>
          <w:b w:val="false"/>
          <w:i w:val="false"/>
          <w:color w:val="000000"/>
          <w:sz w:val="24"/>
        </w:rPr>
        <w:t xml:space="preserve">, </w:t>
      </w:r>
      <w:hyperlink r:id="rId6">
        <w:r>
          <w:rPr>
            <w:rStyle w:val="Hyperlink"/>
            <w:rFonts w:ascii="Times New Roman" w:hAnsi="Times New Roman"/>
            <w:b w:val="false"/>
            <w:i w:val="false"/>
            <w:color w:val="000000"/>
            <w:sz w:val="24"/>
          </w:rPr>
          <w:t>481A.39</w:t>
        </w:r>
      </w:hyperlink>
      <w:r>
        <w:rPr>
          <w:rFonts w:ascii="Times New Roman" w:hAnsi="Times New Roman"/>
          <w:b w:val="false"/>
          <w:i w:val="false"/>
          <w:color w:val="000000"/>
          <w:sz w:val="24"/>
        </w:rPr>
        <w:t xml:space="preserve">, and </w:t>
      </w:r>
      <w:hyperlink r:id="rId7">
        <w:r>
          <w:rPr>
            <w:rStyle w:val="Hyperlink"/>
            <w:rFonts w:ascii="Times New Roman" w:hAnsi="Times New Roman"/>
            <w:b w:val="false"/>
            <w:i w:val="false"/>
            <w:color w:val="000000"/>
            <w:sz w:val="24"/>
          </w:rPr>
          <w:t>481A.42</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4/17/26, effective 6/17/26]</w:t>
      </w:r>
    </w:p>
    <w:p>
      <w:pPr>
        <w:spacing w:before="0" w:after="0" w:line="480"/>
        <w:ind w:left="120"/>
        <w:jc w:val="center"/>
      </w:pPr>
      <w:r>
        <w:rPr>
          <w:rFonts w:ascii="Times New Roman" w:hAnsi="Times New Roman"/>
          <w:b w:val="false"/>
          <w:i w:val="false"/>
          <w:color w:val="000000"/>
          <w:sz w:val="24"/>
        </w:rPr>
        <w:t>[Published 5/13/26]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5/13/26.</w:t>
      </w:r>
    </w:p>
    <w:p>
      <w:pPr>
        <w:spacing w:before="0" w:after="0" w:line="480"/>
        <w:ind w:left="120"/>
        <w:jc w:val="left"/>
      </w:pPr>
      <w:bookmarkStart w:name="lastARC" w:id="2"/>
      <w:bookmarkEnd w:id="2"/>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481A.38.pdf" Type="http://schemas.openxmlformats.org/officeDocument/2006/relationships/hyperlink" Id="rId5"/>
    <Relationship TargetMode="External" Target="https://www.legis.iowa.gov/docs/ico/chapter/481A.39.pdf" Type="http://schemas.openxmlformats.org/officeDocument/2006/relationships/hyperlink" Id="rId6"/>
    <Relationship TargetMode="External" Target="https://www.legis.iowa.gov/docs/ico/chapter/481A.42.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