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64D" w:id="1"/>
    <w:p>
      <w:pPr>
        <w:spacing w:before="0" w:after="0" w:line="480"/>
        <w:ind w:left="120"/>
        <w:jc w:val="right"/>
      </w:pPr>
      <w:r>
        <w:rPr>
          <w:rFonts w:ascii="Times New Roman" w:hAnsi="Times New Roman"/>
          <w:b/>
          <w:i w:val="false"/>
          <w:color w:val="000000"/>
          <w:sz w:val="28"/>
        </w:rPr>
        <w:t>ARC 0264D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fur harvester licenses</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amends Chapter 15, “General License Regulations,”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483A.1.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483A.1 and 2025 Iowa Acts, Senate File 253.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15 governs hunting, fishing, and trapping license sales, fees, and general administration and a framework for license revocation and suspension. This rulemaking is adopted to implement 2025 Iowa Acts, Senate File 253, which created a new lifetime fur harvester permit for disabled veterans.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9891C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No one attended the public hearing.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Reletter paragraphs </w:t>
      </w:r>
      <w:r>
        <w:rPr>
          <w:rFonts w:ascii="Times New Roman" w:hAnsi="Times New Roman"/>
          <w:b/>
          <w:i w:val="false"/>
          <w:color w:val="000000"/>
          <w:sz w:val="24"/>
        </w:rPr>
        <w:t>15.10(1)“aa”</w:t>
      </w:r>
      <w:r>
        <w:rPr>
          <w:rFonts w:ascii="Times New Roman" w:hAnsi="Times New Roman"/>
          <w:b w:val="false"/>
          <w:i w:val="false"/>
          <w:color w:val="000000"/>
          <w:sz w:val="24"/>
        </w:rPr>
        <w:t xml:space="preserve"> to </w:t>
      </w:r>
      <w:r>
        <w:rPr>
          <w:rFonts w:ascii="Times New Roman" w:hAnsi="Times New Roman"/>
          <w:b/>
          <w:i w:val="false"/>
          <w:color w:val="000000"/>
          <w:sz w:val="24"/>
        </w:rPr>
        <w:t>15.10(1)“jj”</w:t>
      </w:r>
      <w:r>
        <w:rPr>
          <w:rFonts w:ascii="Times New Roman" w:hAnsi="Times New Roman"/>
          <w:b w:val="false"/>
          <w:i w:val="false"/>
          <w:color w:val="000000"/>
          <w:sz w:val="24"/>
        </w:rPr>
        <w:t xml:space="preserve"> as </w:t>
      </w:r>
      <w:r>
        <w:rPr>
          <w:rFonts w:ascii="Times New Roman" w:hAnsi="Times New Roman"/>
          <w:b/>
          <w:i w:val="false"/>
          <w:color w:val="000000"/>
          <w:sz w:val="24"/>
        </w:rPr>
        <w:t>15.10(1)“bb”</w:t>
      </w:r>
      <w:r>
        <w:rPr>
          <w:rFonts w:ascii="Times New Roman" w:hAnsi="Times New Roman"/>
          <w:b w:val="false"/>
          <w:i w:val="false"/>
          <w:color w:val="000000"/>
          <w:sz w:val="24"/>
        </w:rPr>
        <w:t xml:space="preserve"> to </w:t>
      </w:r>
      <w:r>
        <w:rPr>
          <w:rFonts w:ascii="Times New Roman" w:hAnsi="Times New Roman"/>
          <w:b/>
          <w:i w:val="false"/>
          <w:color w:val="000000"/>
          <w:sz w:val="24"/>
        </w:rPr>
        <w:t>15.10(1)“kk”</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paragraph </w:t>
      </w:r>
      <w:r>
        <w:rPr>
          <w:rFonts w:ascii="Times New Roman" w:hAnsi="Times New Roman"/>
          <w:b/>
          <w:i w:val="false"/>
          <w:color w:val="000000"/>
          <w:sz w:val="24"/>
        </w:rPr>
        <w:t>15.10(1)“aa”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aa.</w:t>
      </w:r>
      <w:r>
        <w:rPr>
          <w:rFonts w:ascii="Times New Roman" w:hAnsi="Times New Roman"/>
          <w:b w:val="false"/>
          <w:i w:val="false"/>
          <w:color w:val="000000"/>
          <w:sz w:val="24"/>
        </w:rPr>
        <w:t>  </w:t>
      </w:r>
      <w:r>
        <w:rPr>
          <w:rFonts w:ascii="Times New Roman" w:hAnsi="Times New Roman"/>
          <w:b w:val="false"/>
          <w:i w:val="false"/>
          <w:color w:val="000000"/>
          <w:sz w:val="24"/>
        </w:rPr>
        <w:t>Fur harvester license, lifetime, disabled veteran — $59.50.</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