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 w:line="480"/>
        <w:ind w:left="120"/>
        <w:jc w:val="left"/>
      </w:pPr>
      <w:bookmarkStart w:name="firstARC" w:id="0"/>
      <w:bookmarkEnd w:id="0"/>
    </w:p>
    <w:bookmarkStart w:name="arc0259D" w:id="1"/>
    <w:p>
      <w:pPr>
        <w:spacing w:before="0" w:after="0" w:line="480"/>
        <w:ind w:left="120"/>
        <w:jc w:val="right"/>
      </w:pPr>
      <w:r>
        <w:rPr>
          <w:rFonts w:ascii="Times New Roman" w:hAnsi="Times New Roman"/>
          <w:b/>
          <w:i w:val="false"/>
          <w:color w:val="000000"/>
          <w:sz w:val="28"/>
        </w:rPr>
        <w:t>ARC 0259D</w:t>
      </w:r>
    </w:p>
    <w:bookmarkEnd w:id="1"/>
    <w:p>
      <w:pPr>
        <w:pBdr>
          <w:top w:space="5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8"/>
        </w:rPr>
        <w:t>EDUCATION DEPARTMENT[281]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>Adopted and Filed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>Rulemaking related to early access integrated system of early intervention services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State Board of Education hereby amends Chapter 120, “Early Access Integrated System of Early Intervention Services,” Iowa Administrative Code.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Legal Authority for Rulemaking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is adopted under the authority provided in Iowa Code section 256B.3.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State or Federal Law Implemented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implements, in whole or in part, 34 CFR Part 303.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Purpose and Summary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eliminates a potential source of confusion by removing unnecessary and confusing cross-references to the dispute resolution procedures under Part B of the Individuals with Disabilities Education Act (IDEA). Some, but not all, of the procedures under Part B apply to Part C of IDEA (Early ACCESS). This rulemaking removes references to procedures that do not.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Comment and Changes to Rulemaking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Notice of Intended Action for this rulemaking was published in the Iowa Administrative Bulletin on March 4, 2026, as </w:t>
      </w:r>
      <w:r>
        <w:rPr>
          <w:rFonts w:ascii="Times New Roman" w:hAnsi="Times New Roman"/>
          <w:b/>
          <w:i w:val="false"/>
          <w:color w:val="000000"/>
          <w:sz w:val="24"/>
        </w:rPr>
        <w:t>ARC 0102D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. A public hearing was held on the following date(s): 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March 24, 2026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No one attended the public hearing. No public comments were received. No changes from the Notice have been made.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Adoption of Rulemaking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was adopted by the Department on April 16, 2026.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Fiscal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This rulemaking has no fiscal impact to the State of Iowa.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Jobs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After analysis and review of this rulemaking, no impact on jobs has been found.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Waivers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Any person who believes that the application of the discretionary provisions of this rulemaking would result in hardship or injustice to that person may petition the State Board for a waiver of the discretionary provisions, if any, pursuant to 281—Chapter 4.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Review by Administrative Rules Review Committee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The Administrative Rules Review Committee, a bipartisan legislative committee which oversees rulemaking by executive branch agencies, may, on its own motion or on written request by any individual or group, review this rulemaking at its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ff"/>
            <w:sz w:val="24"/>
          </w:rPr>
          <w:t>regular monthly meeting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or at a special meeting. The Committee’s meetings are open to the public, and interested persons may be heard as provided in Iowa Code section 17A.8(6).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Effective Date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will become effective on June 17, 2026.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following rulemaking action is adopted: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ITEM 1.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Amend rule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281—120.811(34CFR303)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as follows: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4"/>
        </w:rPr>
        <w:t>281—120.811</w:t>
      </w:r>
      <w:r>
        <w:rPr>
          <w:rFonts w:ascii="Times New Roman" w:hAnsi="Times New Roman"/>
          <w:b/>
          <w:i w:val="false"/>
          <w:color w:val="000000"/>
          <w:sz w:val="24"/>
        </w:rPr>
        <w:t xml:space="preserve">(34CFR303) </w:t>
      </w:r>
      <w:r>
        <w:rPr>
          <w:rFonts w:ascii="Times New Roman" w:hAnsi="Times New Roman"/>
          <w:b/>
          <w:i w:val="false"/>
          <w:color w:val="000000"/>
          <w:sz w:val="24"/>
        </w:rPr>
        <w:t>Dispute resolution:</w:t>
      </w:r>
      <w:r>
        <w:rPr>
          <w:rFonts w:ascii="Times New Roman" w:hAnsi="Times New Roman"/>
          <w:b/>
          <w:i w:val="false"/>
          <w:color w:val="000000"/>
          <w:sz w:val="24"/>
        </w:rPr>
        <w:t> </w:t>
      </w:r>
    </w:p>
    <w:p>
      <w:pPr>
        <w:spacing w:before="0" w:after="0" w:line="480"/>
        <w:ind w:left="0"/>
        <w:jc w:val="both"/>
      </w:pPr>
      <w:r>
        <w:rPr>
          <w:rFonts w:ascii="Times New Roman" w:hAnsi="Times New Roman"/>
          <w:b/>
          <w:i w:val="false"/>
          <w:color w:val="000000"/>
          <w:sz w:val="24"/>
        </w:rPr>
        <w:t xml:space="preserve">practice before mediators and administrative law judges. 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Unless otherwise provided by this chapter, any mediation conference or due process hearing under Division VI of this chapter shall be conducted according to rules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strike/>
            <w:color w:val="000000"/>
            <w:sz w:val="24"/>
          </w:rPr>
          <w:t>281—41.1000</w:t>
        </w:r>
      </w:hyperlink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(256B,34CFR300)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 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4"/>
            <w:u w:val="single"/>
          </w:rPr>
          <w:t>281—41.1002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 xml:space="preserve">(256B,34CFR300),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4"/>
            <w:u w:val="single"/>
          </w:rPr>
          <w:t>281—41.1009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(17A,256B)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through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 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4"/>
            <w:u w:val="single"/>
          </w:rPr>
          <w:t>281—41.1012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 xml:space="preserve">(17A,256B), and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4"/>
            <w:u w:val="single"/>
          </w:rPr>
          <w:t>281—41.1014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 xml:space="preserve">(17A,256B) through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4"/>
          </w:rPr>
          <w:t>281—41.1016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</w:rPr>
        <w:t>(</w:t>
      </w:r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256B,34CFR300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17A</w:t>
      </w:r>
      <w:r>
        <w:rPr>
          <w:rFonts w:ascii="Times New Roman" w:hAnsi="Times New Roman"/>
          <w:b w:val="false"/>
          <w:i w:val="false"/>
          <w:color w:val="000000"/>
          <w:sz w:val="24"/>
        </w:rPr>
        <w:t>).</w:t>
      </w:r>
    </w:p>
    <w:p>
      <w:pPr>
        <w:spacing w:before="0" w:after="0" w:line="240"/>
        <w:ind w:left="120"/>
        <w:jc w:val="both"/>
      </w:pP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4"/>
        </w:rPr>
        <w:t>[Filed 4/16/26, effective 6/17/26]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4"/>
        </w:rPr>
        <w:t>[Published 5/13/26]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EDITOR’S NOTE: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For replacement pages for IAC, see IAC Supplement 5/13/26.</w:t>
      </w:r>
    </w:p>
    <w:p>
      <w:pPr>
        <w:spacing w:before="0" w:after="0" w:line="480"/>
        <w:ind w:left="120"/>
        <w:jc w:val="left"/>
      </w:pPr>
      <w:bookmarkStart w:name="lastARC" w:id="2"/>
      <w:bookmarkEnd w:id="2"/>
    </w:p>
    <w:sectPr>
      <w:footerReference r:id="rId11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committees/meetings/meetingsListComm?groupID=705&amp;ga=91" Type="http://schemas.openxmlformats.org/officeDocument/2006/relationships/hyperlink" Id="rId4"/>
    <Relationship TargetMode="External" Target="https://www.legis.iowa.gov/docs/iac/rule/281.41.1000.pdf" Type="http://schemas.openxmlformats.org/officeDocument/2006/relationships/hyperlink" Id="rId5"/>
    <Relationship TargetMode="External" Target="https://www.legis.iowa.gov/docs/iac/rule/281.41.1002.pdf" Type="http://schemas.openxmlformats.org/officeDocument/2006/relationships/hyperlink" Id="rId6"/>
    <Relationship TargetMode="External" Target="https://www.legis.iowa.gov/docs/iac/rule/281.41.1009.pdf" Type="http://schemas.openxmlformats.org/officeDocument/2006/relationships/hyperlink" Id="rId7"/>
    <Relationship TargetMode="External" Target="https://www.legis.iowa.gov/docs/iac/rule/281.41.1012.pdf" Type="http://schemas.openxmlformats.org/officeDocument/2006/relationships/hyperlink" Id="rId8"/>
    <Relationship TargetMode="External" Target="https://www.legis.iowa.gov/docs/iac/rule/281.41.1014.pdf" Type="http://schemas.openxmlformats.org/officeDocument/2006/relationships/hyperlink" Id="rId9"/>
    <Relationship TargetMode="External" Target="https://www.legis.iowa.gov/docs/iac/rule/281.41.1016.pdf" Type="http://schemas.openxmlformats.org/officeDocument/2006/relationships/hyperlink" Id="rId10"/>
    <Relationship Target="footer.xml" Type="http://schemas.openxmlformats.org/officeDocument/2006/relationships/footer" Id="rId11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