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54D" w:id="1"/>
    <w:p>
      <w:pPr>
        <w:spacing w:before="0" w:after="0" w:line="480"/>
        <w:ind w:left="120"/>
        <w:jc w:val="right"/>
      </w:pPr>
      <w:r>
        <w:rPr>
          <w:rFonts w:ascii="Times New Roman" w:hAnsi="Times New Roman"/>
          <w:b/>
          <w:i w:val="false"/>
          <w:color w:val="000000"/>
          <w:sz w:val="28"/>
        </w:rPr>
        <w:t>ARC 0254D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child care centers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109, “Child Care Centers,”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237A and 2025 Iowa Acts, House File 390.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237A.5(1) and 45 CFR Part 98.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amendments required by 2025 Iowa Acts, House File 390. The legislation changes the requirement for child care center employees to have a physical examination within six months prior to employment to instead require the child care center employees to have a physical examination within six months of employment.</w:t>
      </w:r>
    </w:p>
    <w:p>
      <w:pPr>
        <w:spacing w:before="0" w:after="0" w:line="480"/>
        <w:ind w:left="120"/>
        <w:jc w:val="both"/>
      </w:pPr>
      <w:r>
        <w:rPr>
          <w:rFonts w:ascii="Times New Roman" w:hAnsi="Times New Roman"/>
          <w:b w:val="false"/>
          <w:i w:val="false"/>
          <w:color w:val="000000"/>
          <w:sz w:val="24"/>
        </w:rPr>
        <w:t>    Additionally, this proposed rulemaking eliminates a requirement that providers cannot utilize a training credit more than one time every five years. Because of how frequently trainings are modified and updated, this will allow providers to have more flexibility in how they obtain their training hours.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1,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2,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447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2, 2026</w:t>
            </w:r>
            <w:r>
              <w:br/>
            </w:r>
            <w:r>
              <w:rPr>
                <w:rFonts w:ascii="Times New Roman" w:hAnsi="Times New Roman"/>
                <w:b w:val="false"/>
                <w:i w:val="false"/>
                <w:color w:val="000000"/>
                <w:sz w:val="18"/>
              </w:rPr>
              <w:t xml:space="preserve">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Meeting ID: 292 485 993 110 827</w:t>
            </w:r>
            <w:r>
              <w:br/>
            </w:r>
            <w:r>
              <w:rPr>
                <w:rFonts w:ascii="Times New Roman" w:hAnsi="Times New Roman"/>
                <w:b w:val="false"/>
                <w:i w:val="false"/>
                <w:color w:val="000000"/>
                <w:sz w:val="18"/>
              </w:rPr>
              <w:t xml:space="preserve">Passcode: SZ3ZF7WH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2, 2026</w:t>
            </w:r>
            <w:r>
              <w:br/>
            </w:r>
            <w:r>
              <w:rPr>
                <w:rFonts w:ascii="Times New Roman" w:hAnsi="Times New Roman"/>
                <w:b w:val="false"/>
                <w:i w:val="false"/>
                <w:color w:val="000000"/>
                <w:sz w:val="18"/>
              </w:rPr>
              <w:t xml:space="preserve">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Meeting ID: 210 627 075 668 02</w:t>
            </w:r>
            <w:r>
              <w:br/>
            </w:r>
            <w:r>
              <w:rPr>
                <w:rFonts w:ascii="Times New Roman" w:hAnsi="Times New Roman"/>
                <w:b w:val="false"/>
                <w:i w:val="false"/>
                <w:color w:val="000000"/>
                <w:sz w:val="18"/>
              </w:rPr>
              <w:t xml:space="preserve">Passcode: pS9uT6Pb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subparagraph </w:t>
      </w:r>
      <w:r>
        <w:rPr>
          <w:rFonts w:ascii="Times New Roman" w:hAnsi="Times New Roman"/>
          <w:b/>
          <w:i w:val="false"/>
          <w:color w:val="000000"/>
          <w:sz w:val="24"/>
        </w:rPr>
        <w:t>109.7(2)“a”(3)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109.9(1)“b”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physical examination report. As required in Iowa Code section </w:t>
      </w:r>
      <w:hyperlink r:id="rId6">
        <w:r>
          <w:rPr>
            <w:rStyle w:val="Hyperlink"/>
            <w:rFonts w:ascii="Times New Roman" w:hAnsi="Times New Roman"/>
            <w:b w:val="false"/>
            <w:i w:val="false"/>
            <w:color w:val="000000"/>
            <w:sz w:val="24"/>
          </w:rPr>
          <w:t>237A.5(1)</w:t>
        </w:r>
      </w:hyperlink>
      <w:r>
        <w:rPr>
          <w:rFonts w:ascii="Times New Roman" w:hAnsi="Times New Roman"/>
          <w:b w:val="false"/>
          <w:i w:val="false"/>
          <w:color w:val="000000"/>
          <w:sz w:val="24"/>
        </w:rPr>
        <w:t xml:space="preserve">, personnel shall have good health as evidenced by a </w:t>
      </w:r>
      <w:r>
        <w:rPr>
          <w:rFonts w:ascii="Times New Roman" w:hAnsi="Times New Roman"/>
          <w:b w:val="false"/>
          <w:i w:val="false"/>
          <w:strike/>
          <w:color w:val="000000"/>
          <w:sz w:val="24"/>
        </w:rPr>
        <w:t>preemployment</w:t>
      </w:r>
      <w:r>
        <w:rPr>
          <w:rFonts w:ascii="Times New Roman" w:hAnsi="Times New Roman"/>
          <w:b w:val="false"/>
          <w:i w:val="false"/>
          <w:color w:val="000000"/>
          <w:sz w:val="24"/>
        </w:rPr>
        <w:t xml:space="preserve"> physical examination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within six months of hire</w:t>
      </w:r>
      <w:r>
        <w:rPr>
          <w:rFonts w:ascii="Times New Roman" w:hAnsi="Times New Roman"/>
          <w:b w:val="false"/>
          <w:i w:val="false"/>
          <w:color w:val="000000"/>
          <w:sz w:val="24"/>
        </w:rPr>
        <w:t xml:space="preserve">. Acceptable physical examinations shall be documented on a form prescribed by the department. The examination shall be performed within six months </w:t>
      </w:r>
      <w:r>
        <w:rPr>
          <w:rFonts w:ascii="Times New Roman" w:hAnsi="Times New Roman"/>
          <w:b w:val="false"/>
          <w:i w:val="false"/>
          <w:strike/>
          <w:color w:val="000000"/>
          <w:sz w:val="24"/>
        </w:rPr>
        <w:t>prior to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of</w:t>
      </w:r>
      <w:r>
        <w:rPr>
          <w:rFonts w:ascii="Times New Roman" w:hAnsi="Times New Roman"/>
          <w:b w:val="false"/>
          <w:i w:val="false"/>
          <w:color w:val="000000"/>
          <w:sz w:val="24"/>
        </w:rPr>
        <w:t xml:space="preserve"> beginning employment and shall be repeated at least every three years. A physical examination may be requested if the employer has reason to believe an employee would not be able to perform a job successfully or safely due to a medical condition.</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7A.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