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95C" w:rsidRDefault="00A4495C" w:rsidP="00A4495C">
      <w:r>
        <w:t>Dear House Education Committee Members,</w:t>
      </w:r>
    </w:p>
    <w:p w:rsidR="00A4495C" w:rsidRDefault="00A4495C" w:rsidP="00A4495C">
      <w:bookmarkStart w:id="0" w:name="_GoBack"/>
      <w:bookmarkEnd w:id="0"/>
      <w:r>
        <w:t>I am writing to comment on HSB1.</w:t>
      </w:r>
    </w:p>
    <w:p w:rsidR="00A4495C" w:rsidRDefault="00A4495C" w:rsidP="00A4495C">
      <w:r>
        <w:t xml:space="preserve">I have been involved with nonpublic schools in Iowa for 30+ years, acting as a parent, school board member, employee &amp; now a volunteer.  I would like to applaud the Iowa Legislature for increasing access to non-public schools during that time.  In 2006 the Educational Opportunities Act was seen as a bold step, however, in 2023, school choice is on the minds of Americans from sea to shining sea.  </w:t>
      </w:r>
    </w:p>
    <w:p w:rsidR="00A4495C" w:rsidRDefault="00A4495C" w:rsidP="00A4495C">
      <w:r>
        <w:t xml:space="preserve">Several letters to newspaper editors across the state have been orchestrated to promote the argument that it is wrong to use public money for private schools. This is already done in many instances. Other letters promote the idea that this bill will be paying for "wealthy" Iowans to attend a nonpublic school.  What defines a wealthy Iowan? Families with income above four times poverty cannot receive a grant from a student tuition organization. Let me assure you, the VAST majority of these non-qualifying families are not wealthy - they are balancing tight budgets every day to provide the school setting they believe will best meet the needs of their children.   Gross income of $148,761 would place a family of 6 above the 4X poverty income test.  After this family pays federal &amp; state income tax, along with county and city property tax, I assure you, they will be making extreme sacrifices to send their two high </w:t>
      </w:r>
      <w:proofErr w:type="spellStart"/>
      <w:r>
        <w:t>schoolers</w:t>
      </w:r>
      <w:proofErr w:type="spellEnd"/>
      <w:r>
        <w:t xml:space="preserve"> and two grade </w:t>
      </w:r>
      <w:proofErr w:type="spellStart"/>
      <w:r>
        <w:t>schoolers</w:t>
      </w:r>
      <w:proofErr w:type="spellEnd"/>
      <w:r>
        <w:t xml:space="preserve"> to a nonpublic school at an annual cost of $25K-$30K.  Alternately, these four students would cost the State of Iowa $68,124 in a public school.</w:t>
      </w:r>
    </w:p>
    <w:p w:rsidR="00A4495C" w:rsidRDefault="00A4495C" w:rsidP="00A4495C">
      <w:r>
        <w:t xml:space="preserve"> If the messages regarding this bill are more negative than positive, please consider the size of the competing respondent pools and consider a positive vote on HSB1.</w:t>
      </w:r>
    </w:p>
    <w:p w:rsidR="00A4495C" w:rsidRDefault="00A4495C" w:rsidP="00A4495C">
      <w:r>
        <w:t xml:space="preserve"> </w:t>
      </w:r>
    </w:p>
    <w:p w:rsidR="00A4495C" w:rsidRDefault="00A4495C" w:rsidP="00A4495C">
      <w:pPr>
        <w:spacing w:after="0" w:line="240" w:lineRule="auto"/>
      </w:pPr>
      <w:r>
        <w:t>Linda Duffy</w:t>
      </w:r>
    </w:p>
    <w:p w:rsidR="00A4495C" w:rsidRDefault="00A4495C" w:rsidP="00A4495C">
      <w:pPr>
        <w:spacing w:after="0" w:line="240" w:lineRule="auto"/>
      </w:pPr>
      <w:r>
        <w:t xml:space="preserve">Scott County </w:t>
      </w:r>
    </w:p>
    <w:p w:rsidR="00801743" w:rsidRDefault="00801743"/>
    <w:sectPr w:rsidR="00801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95C"/>
    <w:rsid w:val="00801743"/>
    <w:rsid w:val="00A4495C"/>
    <w:rsid w:val="00FF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11CD"/>
  <w15:chartTrackingRefBased/>
  <w15:docId w15:val="{06DFE692-6B4B-4619-BA47-22143782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2023-01-16T22:58:00Z</dcterms:created>
  <dcterms:modified xsi:type="dcterms:W3CDTF">2023-01-16T23:01:00Z</dcterms:modified>
</cp:coreProperties>
</file>