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92"/>
        <w:tblW w:w="0" w:type="auto"/>
        <w:tblLook w:val="04A0" w:firstRow="1" w:lastRow="0" w:firstColumn="1" w:lastColumn="0" w:noHBand="0" w:noVBand="1"/>
      </w:tblPr>
      <w:tblGrid>
        <w:gridCol w:w="4796"/>
        <w:gridCol w:w="9059"/>
      </w:tblGrid>
      <w:tr w:rsidR="00D93494" w:rsidRPr="003C2213" w14:paraId="2A95F935" w14:textId="77777777" w:rsidTr="00D93494">
        <w:tc>
          <w:tcPr>
            <w:tcW w:w="4796" w:type="dxa"/>
            <w:shd w:val="clear" w:color="auto" w:fill="D9D9D9" w:themeFill="background1" w:themeFillShade="D9"/>
          </w:tcPr>
          <w:p w14:paraId="03A99311" w14:textId="51E27549" w:rsidR="00D93494" w:rsidRPr="00046F36" w:rsidRDefault="00D93494" w:rsidP="00641616">
            <w:pPr>
              <w:jc w:val="center"/>
              <w:rPr>
                <w:rFonts w:ascii="Cambria" w:hAnsi="Cambria"/>
                <w:b/>
                <w:bCs/>
                <w:sz w:val="32"/>
                <w:szCs w:val="32"/>
                <w:u w:val="single"/>
              </w:rPr>
            </w:pPr>
            <w:r w:rsidRPr="00046F36">
              <w:rPr>
                <w:rFonts w:ascii="Cambria" w:hAnsi="Cambria"/>
                <w:b/>
                <w:bCs/>
                <w:sz w:val="32"/>
                <w:szCs w:val="32"/>
                <w:u w:val="single"/>
              </w:rPr>
              <w:t>Appropriation</w:t>
            </w:r>
          </w:p>
        </w:tc>
        <w:tc>
          <w:tcPr>
            <w:tcW w:w="9059" w:type="dxa"/>
            <w:shd w:val="clear" w:color="auto" w:fill="D9D9D9" w:themeFill="background1" w:themeFillShade="D9"/>
          </w:tcPr>
          <w:p w14:paraId="1B7B9353" w14:textId="77777777" w:rsidR="00D93494" w:rsidRPr="00046F36" w:rsidRDefault="00D93494" w:rsidP="00641616">
            <w:pPr>
              <w:jc w:val="center"/>
              <w:rPr>
                <w:rFonts w:ascii="Cambria" w:hAnsi="Cambria"/>
                <w:b/>
                <w:bCs/>
                <w:sz w:val="32"/>
                <w:szCs w:val="32"/>
                <w:u w:val="single"/>
              </w:rPr>
            </w:pPr>
            <w:r w:rsidRPr="00046F36">
              <w:rPr>
                <w:rFonts w:ascii="Cambria" w:hAnsi="Cambria"/>
                <w:b/>
                <w:bCs/>
                <w:sz w:val="32"/>
                <w:szCs w:val="32"/>
                <w:u w:val="single"/>
              </w:rPr>
              <w:t>Description</w:t>
            </w:r>
          </w:p>
        </w:tc>
      </w:tr>
      <w:tr w:rsidR="00D93494" w:rsidRPr="003C2213" w14:paraId="7373A6FB" w14:textId="77777777" w:rsidTr="00D93494">
        <w:tc>
          <w:tcPr>
            <w:tcW w:w="4796" w:type="dxa"/>
          </w:tcPr>
          <w:p w14:paraId="10FD9879" w14:textId="77777777" w:rsidR="00D93494" w:rsidRDefault="00D93494" w:rsidP="00641616">
            <w:pPr>
              <w:rPr>
                <w:rFonts w:ascii="Cambria" w:hAnsi="Cambria"/>
                <w:sz w:val="24"/>
                <w:szCs w:val="24"/>
              </w:rPr>
            </w:pPr>
          </w:p>
          <w:p w14:paraId="5686209F" w14:textId="12D503C0" w:rsidR="00D93494" w:rsidRPr="00641616" w:rsidRDefault="00D93494" w:rsidP="00641616">
            <w:pPr>
              <w:rPr>
                <w:rFonts w:ascii="Cambria" w:hAnsi="Cambria"/>
                <w:sz w:val="24"/>
                <w:szCs w:val="24"/>
              </w:rPr>
            </w:pPr>
            <w:r>
              <w:rPr>
                <w:rFonts w:ascii="Cambria" w:hAnsi="Cambria"/>
                <w:sz w:val="24"/>
                <w:szCs w:val="24"/>
              </w:rPr>
              <w:t>$750,000 to the UI College of Public Health/College of Medicine</w:t>
            </w:r>
          </w:p>
        </w:tc>
        <w:tc>
          <w:tcPr>
            <w:tcW w:w="9059" w:type="dxa"/>
          </w:tcPr>
          <w:p w14:paraId="7FED1C62" w14:textId="77777777" w:rsidR="00D93494" w:rsidRDefault="00D93494" w:rsidP="00641616">
            <w:pPr>
              <w:rPr>
                <w:rFonts w:ascii="Cambria" w:hAnsi="Cambria"/>
                <w:sz w:val="24"/>
                <w:szCs w:val="24"/>
              </w:rPr>
            </w:pPr>
          </w:p>
          <w:p w14:paraId="4AF65F98" w14:textId="77777777" w:rsidR="00D93494" w:rsidRDefault="00D93494" w:rsidP="00641616">
            <w:pPr>
              <w:rPr>
                <w:rFonts w:ascii="Cambria" w:hAnsi="Cambria"/>
                <w:sz w:val="24"/>
                <w:szCs w:val="24"/>
              </w:rPr>
            </w:pPr>
            <w:r>
              <w:rPr>
                <w:rFonts w:ascii="Cambria" w:hAnsi="Cambria"/>
                <w:sz w:val="24"/>
                <w:szCs w:val="24"/>
              </w:rPr>
              <w:t>For a longitudinal study on the incidence and prevalence of the chronic symptoms and disabilities attributable to COVID-19.</w:t>
            </w:r>
          </w:p>
          <w:p w14:paraId="729E60B4" w14:textId="02247057" w:rsidR="00D93494" w:rsidRPr="00641616" w:rsidRDefault="00D93494" w:rsidP="00641616">
            <w:pPr>
              <w:rPr>
                <w:rFonts w:ascii="Cambria" w:hAnsi="Cambria"/>
                <w:sz w:val="24"/>
                <w:szCs w:val="24"/>
              </w:rPr>
            </w:pPr>
          </w:p>
        </w:tc>
      </w:tr>
      <w:tr w:rsidR="00D93494" w:rsidRPr="003C2213" w14:paraId="25A3FB0B" w14:textId="77777777" w:rsidTr="00D93494">
        <w:tc>
          <w:tcPr>
            <w:tcW w:w="4796" w:type="dxa"/>
          </w:tcPr>
          <w:p w14:paraId="635422EE" w14:textId="77777777" w:rsidR="00D93494" w:rsidRDefault="00D93494" w:rsidP="00E14932">
            <w:pPr>
              <w:rPr>
                <w:rFonts w:ascii="Cambria" w:hAnsi="Cambria"/>
                <w:sz w:val="24"/>
                <w:szCs w:val="24"/>
              </w:rPr>
            </w:pPr>
          </w:p>
          <w:p w14:paraId="36D9D32F" w14:textId="6FA42171" w:rsidR="00D93494" w:rsidRPr="00E14932" w:rsidRDefault="00D93494" w:rsidP="00E14932">
            <w:pPr>
              <w:rPr>
                <w:rFonts w:ascii="Cambria" w:hAnsi="Cambria"/>
                <w:sz w:val="24"/>
                <w:szCs w:val="24"/>
              </w:rPr>
            </w:pPr>
            <w:r>
              <w:rPr>
                <w:rFonts w:ascii="Cambria" w:hAnsi="Cambria"/>
                <w:sz w:val="24"/>
                <w:szCs w:val="24"/>
              </w:rPr>
              <w:t>$1.0 million for FY 2022 and again for FY 2023 to the UI College of Public Health</w:t>
            </w:r>
          </w:p>
        </w:tc>
        <w:tc>
          <w:tcPr>
            <w:tcW w:w="9059" w:type="dxa"/>
          </w:tcPr>
          <w:p w14:paraId="2A2AE29C" w14:textId="77777777" w:rsidR="00D93494" w:rsidRDefault="00D93494" w:rsidP="00E14932">
            <w:pPr>
              <w:rPr>
                <w:rFonts w:ascii="Cambria" w:hAnsi="Cambria"/>
                <w:sz w:val="24"/>
                <w:szCs w:val="24"/>
              </w:rPr>
            </w:pPr>
          </w:p>
          <w:p w14:paraId="3C7B07D6" w14:textId="77777777" w:rsidR="00D93494" w:rsidRDefault="00D93494" w:rsidP="00E14932">
            <w:pPr>
              <w:rPr>
                <w:rFonts w:ascii="Cambria" w:hAnsi="Cambria"/>
                <w:sz w:val="24"/>
                <w:szCs w:val="24"/>
              </w:rPr>
            </w:pPr>
            <w:r>
              <w:rPr>
                <w:rFonts w:ascii="Cambria" w:hAnsi="Cambria"/>
                <w:sz w:val="24"/>
                <w:szCs w:val="24"/>
              </w:rPr>
              <w:t>To coordinate increased, systemic efforts with Iowa’s local public health authorities to address the chronic health conditions, maladaptive personal behaviors, and social conditions that are risk factors for poorer outcomes associated with infectious diseases (</w:t>
            </w:r>
            <w:proofErr w:type="gramStart"/>
            <w:r>
              <w:rPr>
                <w:rFonts w:ascii="Cambria" w:hAnsi="Cambria"/>
                <w:sz w:val="24"/>
                <w:szCs w:val="24"/>
              </w:rPr>
              <w:t>e.g.</w:t>
            </w:r>
            <w:proofErr w:type="gramEnd"/>
            <w:r>
              <w:rPr>
                <w:rFonts w:ascii="Cambria" w:hAnsi="Cambria"/>
                <w:sz w:val="24"/>
                <w:szCs w:val="24"/>
              </w:rPr>
              <w:t xml:space="preserve"> obesity, diabetes, heart disease, smoking and social disparities)</w:t>
            </w:r>
          </w:p>
          <w:p w14:paraId="5D879068" w14:textId="50F0AF1F" w:rsidR="00D93494" w:rsidRPr="00E14932" w:rsidRDefault="00D93494" w:rsidP="00E14932">
            <w:pPr>
              <w:rPr>
                <w:rFonts w:ascii="Cambria" w:hAnsi="Cambria"/>
                <w:sz w:val="24"/>
                <w:szCs w:val="24"/>
              </w:rPr>
            </w:pPr>
          </w:p>
        </w:tc>
      </w:tr>
      <w:tr w:rsidR="00D93494" w:rsidRPr="003C2213" w14:paraId="712CDB83" w14:textId="77777777" w:rsidTr="00D93494">
        <w:tc>
          <w:tcPr>
            <w:tcW w:w="4796" w:type="dxa"/>
          </w:tcPr>
          <w:p w14:paraId="1EE29357" w14:textId="44E49BDB" w:rsidR="00D93494" w:rsidRPr="00E14932" w:rsidRDefault="00D93494" w:rsidP="00E14932">
            <w:pPr>
              <w:rPr>
                <w:rFonts w:ascii="Cambria" w:hAnsi="Cambria"/>
                <w:sz w:val="24"/>
                <w:szCs w:val="24"/>
              </w:rPr>
            </w:pPr>
            <w:r>
              <w:rPr>
                <w:rFonts w:ascii="Cambria" w:hAnsi="Cambria"/>
                <w:sz w:val="24"/>
                <w:szCs w:val="24"/>
              </w:rPr>
              <w:t xml:space="preserve">$100,000 for FY 2022 and again for FY 2023 to the UI College of Public Health </w:t>
            </w:r>
          </w:p>
        </w:tc>
        <w:tc>
          <w:tcPr>
            <w:tcW w:w="9059" w:type="dxa"/>
          </w:tcPr>
          <w:p w14:paraId="58EF5F4D" w14:textId="77777777" w:rsidR="00D93494" w:rsidRDefault="00D93494" w:rsidP="00E14932">
            <w:pPr>
              <w:rPr>
                <w:rFonts w:ascii="Cambria" w:hAnsi="Cambria"/>
                <w:sz w:val="24"/>
                <w:szCs w:val="24"/>
              </w:rPr>
            </w:pPr>
            <w:r>
              <w:rPr>
                <w:rFonts w:ascii="Cambria" w:hAnsi="Cambria"/>
                <w:sz w:val="24"/>
                <w:szCs w:val="24"/>
              </w:rPr>
              <w:t>To support the development and provide ongoing facilitation of a state association of local boards of health.</w:t>
            </w:r>
          </w:p>
          <w:p w14:paraId="753B28E0" w14:textId="60A5EFDA" w:rsidR="00D93494" w:rsidRPr="00E14932" w:rsidRDefault="00D93494" w:rsidP="00E14932">
            <w:pPr>
              <w:rPr>
                <w:rFonts w:ascii="Cambria" w:hAnsi="Cambria"/>
                <w:sz w:val="24"/>
                <w:szCs w:val="24"/>
              </w:rPr>
            </w:pPr>
          </w:p>
        </w:tc>
      </w:tr>
      <w:tr w:rsidR="00D93494" w:rsidRPr="003C2213" w14:paraId="6AD81103" w14:textId="77777777" w:rsidTr="00D93494">
        <w:tc>
          <w:tcPr>
            <w:tcW w:w="4796" w:type="dxa"/>
          </w:tcPr>
          <w:p w14:paraId="71BDCE95" w14:textId="2FEE1D05" w:rsidR="00D93494" w:rsidRDefault="00D93494" w:rsidP="00E14932">
            <w:pPr>
              <w:rPr>
                <w:rFonts w:ascii="Cambria" w:hAnsi="Cambria"/>
                <w:sz w:val="24"/>
                <w:szCs w:val="24"/>
              </w:rPr>
            </w:pPr>
          </w:p>
          <w:p w14:paraId="5CDC14B8" w14:textId="59916F5D" w:rsidR="00D93494" w:rsidRDefault="00D93494" w:rsidP="00E14932">
            <w:pPr>
              <w:rPr>
                <w:rFonts w:ascii="Cambria" w:hAnsi="Cambria"/>
                <w:sz w:val="24"/>
                <w:szCs w:val="24"/>
              </w:rPr>
            </w:pPr>
            <w:r>
              <w:rPr>
                <w:rFonts w:ascii="Cambria" w:hAnsi="Cambria"/>
                <w:sz w:val="24"/>
                <w:szCs w:val="24"/>
              </w:rPr>
              <w:t xml:space="preserve">$200,000 </w:t>
            </w:r>
            <w:r>
              <w:rPr>
                <w:rFonts w:ascii="Cambria" w:hAnsi="Cambria"/>
                <w:sz w:val="24"/>
                <w:szCs w:val="24"/>
              </w:rPr>
              <w:t>for FY 2022 and again for FY 2023 to the UI College of Public Health</w:t>
            </w:r>
          </w:p>
          <w:p w14:paraId="60EE24CD" w14:textId="4666D31D" w:rsidR="00D93494" w:rsidRPr="00E14932" w:rsidRDefault="00D93494" w:rsidP="00E14932">
            <w:pPr>
              <w:rPr>
                <w:rFonts w:ascii="Cambria" w:hAnsi="Cambria"/>
                <w:sz w:val="24"/>
                <w:szCs w:val="24"/>
              </w:rPr>
            </w:pPr>
          </w:p>
        </w:tc>
        <w:tc>
          <w:tcPr>
            <w:tcW w:w="9059" w:type="dxa"/>
          </w:tcPr>
          <w:p w14:paraId="54648924" w14:textId="77777777" w:rsidR="00D93494" w:rsidRDefault="00D93494" w:rsidP="00E14932">
            <w:pPr>
              <w:rPr>
                <w:rFonts w:ascii="Cambria" w:hAnsi="Cambria"/>
                <w:sz w:val="24"/>
                <w:szCs w:val="24"/>
              </w:rPr>
            </w:pPr>
          </w:p>
          <w:p w14:paraId="2B06C230" w14:textId="1FD5646E" w:rsidR="00D93494" w:rsidRPr="00E14932" w:rsidRDefault="00D93494" w:rsidP="00E14932">
            <w:pPr>
              <w:rPr>
                <w:rFonts w:ascii="Cambria" w:hAnsi="Cambria"/>
                <w:sz w:val="24"/>
                <w:szCs w:val="24"/>
              </w:rPr>
            </w:pPr>
            <w:r>
              <w:rPr>
                <w:rFonts w:ascii="Cambria" w:hAnsi="Cambria"/>
                <w:sz w:val="24"/>
                <w:szCs w:val="24"/>
              </w:rPr>
              <w:t>To provide paid internships for students of the college of public health with local health departments through which an intern supports the local public health infrastructure, conducts community health needs assessments, and assists in the successful implementation of health improvement plans.</w:t>
            </w:r>
          </w:p>
        </w:tc>
      </w:tr>
      <w:tr w:rsidR="00D93494" w:rsidRPr="003C2213" w14:paraId="48545F63" w14:textId="77777777" w:rsidTr="00D93494">
        <w:tc>
          <w:tcPr>
            <w:tcW w:w="4796" w:type="dxa"/>
          </w:tcPr>
          <w:p w14:paraId="6F44EF07" w14:textId="4EA946D2" w:rsidR="00D93494" w:rsidRPr="00D93494" w:rsidRDefault="00D93494" w:rsidP="00E14932">
            <w:pPr>
              <w:rPr>
                <w:rFonts w:ascii="Cambria" w:hAnsi="Cambria"/>
                <w:b/>
                <w:bCs/>
                <w:sz w:val="24"/>
                <w:szCs w:val="24"/>
              </w:rPr>
            </w:pPr>
            <w:r w:rsidRPr="00D93494">
              <w:rPr>
                <w:rFonts w:ascii="Cambria" w:hAnsi="Cambria"/>
                <w:b/>
                <w:bCs/>
                <w:sz w:val="24"/>
                <w:szCs w:val="24"/>
              </w:rPr>
              <w:t>***Per my public comment****</w:t>
            </w:r>
          </w:p>
          <w:p w14:paraId="7E118697" w14:textId="10AB6F43" w:rsidR="00D93494" w:rsidRPr="00E14932" w:rsidRDefault="00D93494" w:rsidP="00E14932">
            <w:pPr>
              <w:rPr>
                <w:rFonts w:ascii="Cambria" w:hAnsi="Cambria"/>
                <w:sz w:val="24"/>
                <w:szCs w:val="24"/>
              </w:rPr>
            </w:pPr>
            <w:r>
              <w:rPr>
                <w:rFonts w:ascii="Cambria" w:hAnsi="Cambria"/>
                <w:sz w:val="24"/>
                <w:szCs w:val="24"/>
              </w:rPr>
              <w:t>$250,000 for FY 2022 to the UI College of Public Health. Unspent funds would carryforward into the next fiscal year(s).</w:t>
            </w:r>
          </w:p>
        </w:tc>
        <w:tc>
          <w:tcPr>
            <w:tcW w:w="9059" w:type="dxa"/>
          </w:tcPr>
          <w:p w14:paraId="5C2DD7B0" w14:textId="77777777" w:rsidR="00D93494" w:rsidRDefault="00D93494" w:rsidP="00E14932">
            <w:pPr>
              <w:rPr>
                <w:rFonts w:ascii="Cambria" w:hAnsi="Cambria"/>
                <w:sz w:val="24"/>
                <w:szCs w:val="24"/>
              </w:rPr>
            </w:pPr>
          </w:p>
          <w:p w14:paraId="6201560B" w14:textId="77777777" w:rsidR="00D93494" w:rsidRDefault="00D93494" w:rsidP="00E14932">
            <w:pPr>
              <w:rPr>
                <w:rFonts w:ascii="Cambria" w:hAnsi="Cambria"/>
                <w:sz w:val="24"/>
                <w:szCs w:val="24"/>
              </w:rPr>
            </w:pPr>
            <w:r>
              <w:rPr>
                <w:rFonts w:ascii="Cambria" w:hAnsi="Cambria"/>
                <w:sz w:val="24"/>
                <w:szCs w:val="24"/>
              </w:rPr>
              <w:t>To conduct a comprehensive review and evaluation of the existing public health infrastructure in the state, with policy and funding recommendations, to improve the capacity of the state and local communities to effectively respond to public health threats including chronic and infectious diseases.</w:t>
            </w:r>
          </w:p>
          <w:p w14:paraId="01653B48" w14:textId="68BE2794" w:rsidR="00D93494" w:rsidRPr="00E14932" w:rsidRDefault="00D93494" w:rsidP="00E14932">
            <w:pPr>
              <w:rPr>
                <w:rFonts w:ascii="Cambria" w:hAnsi="Cambria"/>
                <w:sz w:val="24"/>
                <w:szCs w:val="24"/>
              </w:rPr>
            </w:pPr>
          </w:p>
        </w:tc>
      </w:tr>
      <w:tr w:rsidR="00D93494" w:rsidRPr="003C2213" w14:paraId="575C6FAE" w14:textId="77777777" w:rsidTr="00D93494">
        <w:tc>
          <w:tcPr>
            <w:tcW w:w="4796" w:type="dxa"/>
          </w:tcPr>
          <w:p w14:paraId="5599FE62" w14:textId="4A5E5383" w:rsidR="00D93494" w:rsidRPr="00D93494" w:rsidRDefault="00D93494" w:rsidP="00E14932">
            <w:pPr>
              <w:rPr>
                <w:rFonts w:ascii="Cambria" w:hAnsi="Cambria"/>
                <w:b/>
                <w:bCs/>
                <w:sz w:val="24"/>
                <w:szCs w:val="24"/>
              </w:rPr>
            </w:pPr>
            <w:r w:rsidRPr="00D93494">
              <w:rPr>
                <w:rFonts w:ascii="Cambria" w:hAnsi="Cambria"/>
                <w:b/>
                <w:bCs/>
                <w:sz w:val="24"/>
                <w:szCs w:val="24"/>
              </w:rPr>
              <w:t>***Per my public comment****</w:t>
            </w:r>
          </w:p>
          <w:p w14:paraId="41C186A6" w14:textId="3C4DBC07" w:rsidR="00D93494" w:rsidRPr="00E14932" w:rsidRDefault="00D93494" w:rsidP="00E14932">
            <w:pPr>
              <w:rPr>
                <w:rFonts w:ascii="Cambria" w:hAnsi="Cambria"/>
                <w:sz w:val="24"/>
                <w:szCs w:val="24"/>
              </w:rPr>
            </w:pPr>
            <w:r>
              <w:rPr>
                <w:rFonts w:ascii="Cambria" w:hAnsi="Cambria"/>
                <w:sz w:val="24"/>
                <w:szCs w:val="24"/>
              </w:rPr>
              <w:t>$19.0 million to IDPH in FY 2022. Will not revert but needs to be expended by Dec. 31, 2024.</w:t>
            </w:r>
          </w:p>
        </w:tc>
        <w:tc>
          <w:tcPr>
            <w:tcW w:w="9059" w:type="dxa"/>
          </w:tcPr>
          <w:p w14:paraId="1155117C" w14:textId="77777777" w:rsidR="00D93494" w:rsidRDefault="00D93494" w:rsidP="00E14932">
            <w:pPr>
              <w:rPr>
                <w:rFonts w:ascii="Cambria" w:hAnsi="Cambria"/>
                <w:sz w:val="24"/>
                <w:szCs w:val="24"/>
              </w:rPr>
            </w:pPr>
          </w:p>
          <w:p w14:paraId="38577555" w14:textId="021881D1" w:rsidR="00D93494" w:rsidRPr="00E14932" w:rsidRDefault="00D93494" w:rsidP="00E14932">
            <w:pPr>
              <w:rPr>
                <w:rFonts w:ascii="Cambria" w:hAnsi="Cambria"/>
                <w:sz w:val="24"/>
                <w:szCs w:val="24"/>
              </w:rPr>
            </w:pPr>
            <w:r>
              <w:rPr>
                <w:rFonts w:ascii="Cambria" w:hAnsi="Cambria"/>
                <w:sz w:val="24"/>
                <w:szCs w:val="24"/>
              </w:rPr>
              <w:t>F</w:t>
            </w:r>
            <w:r>
              <w:rPr>
                <w:rFonts w:ascii="Cambria" w:hAnsi="Cambria"/>
                <w:sz w:val="24"/>
                <w:szCs w:val="24"/>
              </w:rPr>
              <w:t>or information technology updates, improvements, or replacements</w:t>
            </w:r>
            <w:r>
              <w:rPr>
                <w:rFonts w:ascii="Cambria" w:hAnsi="Cambria"/>
                <w:sz w:val="24"/>
                <w:szCs w:val="24"/>
              </w:rPr>
              <w:t xml:space="preserve"> to provide for accurate and timely collection and reporting of data and information related to infectious diseases and infectious disease outbreaks in the state and other critical public health data and information related to the population health priorities and goals of the state board of health and county boards of health.</w:t>
            </w:r>
          </w:p>
        </w:tc>
      </w:tr>
    </w:tbl>
    <w:p w14:paraId="202020C3" w14:textId="77777777" w:rsidR="0015709E" w:rsidRPr="003C2213" w:rsidRDefault="0015709E" w:rsidP="003C2213">
      <w:pPr>
        <w:jc w:val="center"/>
        <w:rPr>
          <w:rFonts w:ascii="Cambria" w:hAnsi="Cambria"/>
          <w:sz w:val="32"/>
          <w:szCs w:val="32"/>
          <w:u w:val="single"/>
        </w:rPr>
      </w:pPr>
    </w:p>
    <w:sectPr w:rsidR="0015709E" w:rsidRPr="003C2213" w:rsidSect="003C2213">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C601" w14:textId="77777777" w:rsidR="00641616" w:rsidRDefault="00641616" w:rsidP="00641616">
      <w:pPr>
        <w:spacing w:after="0" w:line="240" w:lineRule="auto"/>
      </w:pPr>
      <w:r>
        <w:separator/>
      </w:r>
    </w:p>
  </w:endnote>
  <w:endnote w:type="continuationSeparator" w:id="0">
    <w:p w14:paraId="16F34352" w14:textId="77777777" w:rsidR="00641616" w:rsidRDefault="00641616" w:rsidP="00641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E367" w14:textId="77777777" w:rsidR="00E613FD" w:rsidRPr="00E613FD" w:rsidRDefault="00E613FD">
    <w:pPr>
      <w:pStyle w:val="Footer"/>
      <w:rPr>
        <w:b/>
        <w:bCs/>
      </w:rPr>
    </w:pPr>
    <w:r w:rsidRPr="00E613FD">
      <w:rPr>
        <w:b/>
        <w:bCs/>
      </w:rPr>
      <w:t xml:space="preserve">Submitted by Deborah Thompson, Urbandale, IA to the House Appropriations Committee’s Public Hearing on HSB 276 Federal </w:t>
    </w:r>
    <w:proofErr w:type="spellStart"/>
    <w:r w:rsidRPr="00E613FD">
      <w:rPr>
        <w:b/>
        <w:bCs/>
      </w:rPr>
      <w:t>Approps</w:t>
    </w:r>
    <w:proofErr w:type="spellEnd"/>
    <w:r w:rsidRPr="00E613FD">
      <w:rPr>
        <w:b/>
        <w:bCs/>
      </w:rPr>
      <w:t xml:space="preserve"> Block Grant Act </w:t>
    </w:r>
  </w:p>
  <w:p w14:paraId="292067EA" w14:textId="19B40CD4" w:rsidR="00E613FD" w:rsidRPr="00E613FD" w:rsidRDefault="00E613FD">
    <w:pPr>
      <w:pStyle w:val="Footer"/>
      <w:rPr>
        <w:b/>
        <w:bCs/>
      </w:rPr>
    </w:pPr>
    <w:r w:rsidRPr="00E613FD">
      <w:rPr>
        <w:b/>
        <w:bCs/>
      </w:rPr>
      <w:t>May 6, 2021</w:t>
    </w:r>
    <w:r w:rsidRPr="00E613FD">
      <w:rPr>
        <w:b/>
        <w:bCs/>
      </w:rPr>
      <w:ptab w:relativeTo="margin" w:alignment="center" w:leader="none"/>
    </w:r>
    <w:r w:rsidRPr="00E613FD">
      <w:rPr>
        <w:b/>
        <w:b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99BD" w14:textId="77777777" w:rsidR="00641616" w:rsidRDefault="00641616" w:rsidP="00641616">
      <w:pPr>
        <w:spacing w:after="0" w:line="240" w:lineRule="auto"/>
      </w:pPr>
      <w:r>
        <w:separator/>
      </w:r>
    </w:p>
  </w:footnote>
  <w:footnote w:type="continuationSeparator" w:id="0">
    <w:p w14:paraId="34889DC6" w14:textId="77777777" w:rsidR="00641616" w:rsidRDefault="00641616" w:rsidP="00641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49D0" w14:textId="7AE3F7C0" w:rsidR="00641616" w:rsidRPr="00641616" w:rsidRDefault="00641616" w:rsidP="00641616">
    <w:pPr>
      <w:pStyle w:val="Header"/>
      <w:jc w:val="center"/>
      <w:rPr>
        <w:rFonts w:ascii="Cambria" w:hAnsi="Cambria"/>
        <w:b/>
        <w:bCs/>
        <w:sz w:val="40"/>
        <w:szCs w:val="40"/>
      </w:rPr>
    </w:pPr>
    <w:r w:rsidRPr="00641616">
      <w:rPr>
        <w:rFonts w:ascii="Cambria" w:hAnsi="Cambria"/>
        <w:b/>
        <w:bCs/>
        <w:sz w:val="40"/>
        <w:szCs w:val="40"/>
      </w:rPr>
      <w:t>Ideas for Spending the federal American Rescue Plan Act of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13"/>
    <w:rsid w:val="00046F36"/>
    <w:rsid w:val="000E7044"/>
    <w:rsid w:val="0015709E"/>
    <w:rsid w:val="003C2213"/>
    <w:rsid w:val="00641616"/>
    <w:rsid w:val="00783873"/>
    <w:rsid w:val="008E3286"/>
    <w:rsid w:val="00B44EA2"/>
    <w:rsid w:val="00D93494"/>
    <w:rsid w:val="00E14932"/>
    <w:rsid w:val="00E6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992D"/>
  <w15:chartTrackingRefBased/>
  <w15:docId w15:val="{4B2807EE-86A2-44CE-9E81-D340A9A7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616"/>
  </w:style>
  <w:style w:type="paragraph" w:styleId="Footer">
    <w:name w:val="footer"/>
    <w:basedOn w:val="Normal"/>
    <w:link w:val="FooterChar"/>
    <w:uiPriority w:val="99"/>
    <w:unhideWhenUsed/>
    <w:rsid w:val="00641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Thompson</dc:creator>
  <cp:keywords/>
  <dc:description/>
  <cp:lastModifiedBy>Deborah Thompson</cp:lastModifiedBy>
  <cp:revision>4</cp:revision>
  <dcterms:created xsi:type="dcterms:W3CDTF">2021-05-06T20:32:00Z</dcterms:created>
  <dcterms:modified xsi:type="dcterms:W3CDTF">2021-05-06T20:36:00Z</dcterms:modified>
</cp:coreProperties>
</file>