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D8" w:rsidRPr="00B200D8" w:rsidRDefault="00B200D8" w:rsidP="00B200D8">
      <w:pPr>
        <w:spacing w:after="75" w:line="240" w:lineRule="auto"/>
        <w:outlineLvl w:val="0"/>
        <w:rPr>
          <w:rFonts w:ascii="Bitter" w:eastAsia="Times New Roman" w:hAnsi="Bitter" w:cs="Times New Roman"/>
          <w:color w:val="141412"/>
          <w:kern w:val="36"/>
          <w:sz w:val="72"/>
          <w:szCs w:val="72"/>
        </w:rPr>
      </w:pPr>
      <w:r w:rsidRPr="00B200D8">
        <w:rPr>
          <w:rFonts w:ascii="Bitter" w:eastAsia="Times New Roman" w:hAnsi="Bitter" w:cs="Times New Roman"/>
          <w:color w:val="141412"/>
          <w:kern w:val="36"/>
          <w:sz w:val="72"/>
          <w:szCs w:val="72"/>
        </w:rPr>
        <w:t>City receives $100K to assist with rehab of future home of Pillar Technology</w:t>
      </w:r>
    </w:p>
    <w:p w:rsidR="00B200D8" w:rsidRPr="00B200D8" w:rsidRDefault="00B200D8" w:rsidP="00B200D8">
      <w:pPr>
        <w:spacing w:after="0" w:line="240" w:lineRule="auto"/>
        <w:rPr>
          <w:rFonts w:ascii="Times New Roman" w:eastAsia="Times New Roman" w:hAnsi="Times New Roman" w:cs="Times New Roman"/>
          <w:color w:val="141412"/>
          <w:sz w:val="21"/>
          <w:szCs w:val="21"/>
        </w:rPr>
      </w:pPr>
      <w:hyperlink r:id="rId5" w:tooltip="Permalink to City receives $100K to assist with rehab of future home of Pillar Technology" w:history="1">
        <w:r w:rsidRPr="00B200D8">
          <w:rPr>
            <w:rFonts w:ascii="Times New Roman" w:eastAsia="Times New Roman" w:hAnsi="Times New Roman" w:cs="Times New Roman"/>
            <w:color w:val="BC360A"/>
            <w:sz w:val="21"/>
            <w:szCs w:val="21"/>
          </w:rPr>
          <w:t>April 6, 2018</w:t>
        </w:r>
      </w:hyperlink>
      <w:r w:rsidRPr="00B200D8">
        <w:rPr>
          <w:rFonts w:ascii="Times New Roman" w:eastAsia="Times New Roman" w:hAnsi="Times New Roman" w:cs="Times New Roman"/>
          <w:color w:val="141412"/>
          <w:sz w:val="21"/>
          <w:szCs w:val="21"/>
        </w:rPr>
        <w:t xml:space="preserve">Greene County News Online </w:t>
      </w:r>
    </w:p>
    <w:p w:rsidR="00B200D8" w:rsidRPr="00B200D8" w:rsidRDefault="00B200D8" w:rsidP="00B200D8">
      <w:pPr>
        <w:spacing w:after="0" w:line="240" w:lineRule="auto"/>
        <w:rPr>
          <w:rFonts w:ascii="Times New Roman" w:eastAsia="Times New Roman" w:hAnsi="Times New Roman" w:cs="Times New Roman"/>
          <w:color w:val="141412"/>
          <w:sz w:val="24"/>
          <w:szCs w:val="24"/>
        </w:rPr>
      </w:pPr>
      <w:r w:rsidRPr="00B200D8">
        <w:rPr>
          <w:rFonts w:ascii="Times New Roman" w:eastAsia="Times New Roman" w:hAnsi="Times New Roman" w:cs="Times New Roman"/>
          <w:noProof/>
          <w:color w:val="141412"/>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3175</wp:posOffset>
            </wp:positionV>
            <wp:extent cx="2495550" cy="1971675"/>
            <wp:effectExtent l="0" t="0" r="0" b="9525"/>
            <wp:wrapTight wrapText="bothSides">
              <wp:wrapPolygon edited="0">
                <wp:start x="0" y="0"/>
                <wp:lineTo x="0" y="21496"/>
                <wp:lineTo x="21435" y="21496"/>
                <wp:lineTo x="21435" y="0"/>
                <wp:lineTo x="0" y="0"/>
              </wp:wrapPolygon>
            </wp:wrapTight>
            <wp:docPr id="1" name="Picture 1" descr="http://greenecountynewsonline.com/wp-content/uploads/2018/03/Forge-exterior-300x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eenecountynewsonline.com/wp-content/uploads/2018/03/Forge-exterior-300x2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555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00D8">
        <w:rPr>
          <w:rFonts w:ascii="Times New Roman" w:eastAsia="Times New Roman" w:hAnsi="Times New Roman" w:cs="Times New Roman"/>
          <w:color w:val="141412"/>
          <w:sz w:val="24"/>
          <w:szCs w:val="24"/>
        </w:rPr>
        <w:t>Lo</w:t>
      </w:r>
      <w:r>
        <w:rPr>
          <w:rFonts w:ascii="Times New Roman" w:eastAsia="Times New Roman" w:hAnsi="Times New Roman" w:cs="Times New Roman"/>
          <w:color w:val="141412"/>
          <w:sz w:val="24"/>
          <w:szCs w:val="24"/>
        </w:rPr>
        <w:t>c</w:t>
      </w:r>
      <w:r w:rsidRPr="00B200D8">
        <w:rPr>
          <w:rFonts w:ascii="Times New Roman" w:eastAsia="Times New Roman" w:hAnsi="Times New Roman" w:cs="Times New Roman"/>
          <w:color w:val="141412"/>
          <w:sz w:val="24"/>
          <w:szCs w:val="24"/>
        </w:rPr>
        <w:t>ation of Pillar Technology’s ‘forge’</w:t>
      </w:r>
    </w:p>
    <w:p w:rsidR="00B200D8" w:rsidRPr="00B200D8" w:rsidRDefault="00B200D8" w:rsidP="00B200D8">
      <w:pPr>
        <w:spacing w:after="360" w:line="240" w:lineRule="auto"/>
        <w:rPr>
          <w:rFonts w:ascii="Times New Roman" w:eastAsia="Times New Roman" w:hAnsi="Times New Roman" w:cs="Times New Roman"/>
          <w:color w:val="141412"/>
          <w:sz w:val="24"/>
          <w:szCs w:val="24"/>
        </w:rPr>
      </w:pPr>
      <w:r w:rsidRPr="00B200D8">
        <w:rPr>
          <w:rFonts w:ascii="Times New Roman" w:eastAsia="Times New Roman" w:hAnsi="Times New Roman" w:cs="Times New Roman"/>
          <w:color w:val="141412"/>
          <w:sz w:val="24"/>
          <w:szCs w:val="24"/>
        </w:rPr>
        <w:t>The city of Jefferson has been awarded a $100,000 Community Catalyst building remediation grant through the Iowa Economic Development Authority for work at the former Odd Fellows hall, west of the Sierra Theatre.</w:t>
      </w:r>
    </w:p>
    <w:p w:rsidR="00B200D8" w:rsidRPr="00B200D8" w:rsidRDefault="00B200D8" w:rsidP="00B200D8">
      <w:pPr>
        <w:spacing w:after="360" w:line="240" w:lineRule="auto"/>
        <w:rPr>
          <w:rFonts w:ascii="Times New Roman" w:eastAsia="Times New Roman" w:hAnsi="Times New Roman" w:cs="Times New Roman"/>
          <w:color w:val="141412"/>
          <w:sz w:val="24"/>
          <w:szCs w:val="24"/>
        </w:rPr>
      </w:pPr>
      <w:r w:rsidRPr="00B200D8">
        <w:rPr>
          <w:rFonts w:ascii="Times New Roman" w:eastAsia="Times New Roman" w:hAnsi="Times New Roman" w:cs="Times New Roman"/>
          <w:color w:val="141412"/>
          <w:sz w:val="24"/>
          <w:szCs w:val="24"/>
        </w:rPr>
        <w:t>A total of $1.8 million in Community Catalyst grant awards was announced April 5. The program is intended to help communities remediate or redevelop underutilized buildings to stimulate economic growth. Eighteen cities received the maximum $100,000 allowed in the program.</w:t>
      </w:r>
    </w:p>
    <w:p w:rsidR="00B200D8" w:rsidRPr="00B200D8" w:rsidRDefault="00B200D8" w:rsidP="00B200D8">
      <w:pPr>
        <w:spacing w:after="360" w:line="240" w:lineRule="auto"/>
        <w:rPr>
          <w:rFonts w:ascii="Times New Roman" w:eastAsia="Times New Roman" w:hAnsi="Times New Roman" w:cs="Times New Roman"/>
          <w:color w:val="141412"/>
          <w:sz w:val="24"/>
          <w:szCs w:val="24"/>
        </w:rPr>
      </w:pPr>
      <w:r w:rsidRPr="00B200D8">
        <w:rPr>
          <w:rFonts w:ascii="Times New Roman" w:eastAsia="Times New Roman" w:hAnsi="Times New Roman" w:cs="Times New Roman"/>
          <w:color w:val="141412"/>
          <w:sz w:val="24"/>
          <w:szCs w:val="24"/>
        </w:rPr>
        <w:t>The Community Catalyst grant program is funded through an appropriation from the Iowa legislature. This is the first year these grants are available through the Iowa Economic Development Authority and continued funding is based on annual availability.</w:t>
      </w:r>
    </w:p>
    <w:p w:rsidR="00B200D8" w:rsidRPr="00B200D8" w:rsidRDefault="00B200D8" w:rsidP="00B200D8">
      <w:pPr>
        <w:spacing w:after="360" w:line="240" w:lineRule="auto"/>
        <w:rPr>
          <w:rFonts w:ascii="Times New Roman" w:eastAsia="Times New Roman" w:hAnsi="Times New Roman" w:cs="Times New Roman"/>
          <w:color w:val="141412"/>
          <w:sz w:val="24"/>
          <w:szCs w:val="24"/>
        </w:rPr>
      </w:pPr>
      <w:r w:rsidRPr="00B200D8">
        <w:rPr>
          <w:rFonts w:ascii="Times New Roman" w:eastAsia="Times New Roman" w:hAnsi="Times New Roman" w:cs="Times New Roman"/>
          <w:color w:val="141412"/>
          <w:sz w:val="24"/>
          <w:szCs w:val="24"/>
        </w:rPr>
        <w:t>The building is planned to house Pillar Technology, a software development company based in Columbus, OH. The company announced its intention to open an office in Jefferson in March, in advance of the April 3 school bond referendum. The company intends to begin a software development workforce training program in collaboration with the Greene County schools, other neighboring K-12 districts, and Iowa Central Community College. The training will be a strand of education at the regional academy that is part of the packaged voters approved earlier this week.</w:t>
      </w:r>
    </w:p>
    <w:p w:rsidR="00B200D8" w:rsidRPr="00B200D8" w:rsidRDefault="00B200D8" w:rsidP="00B200D8">
      <w:pPr>
        <w:spacing w:after="360" w:line="240" w:lineRule="auto"/>
        <w:rPr>
          <w:rFonts w:ascii="Times New Roman" w:eastAsia="Times New Roman" w:hAnsi="Times New Roman" w:cs="Times New Roman"/>
          <w:color w:val="141412"/>
          <w:sz w:val="24"/>
          <w:szCs w:val="24"/>
        </w:rPr>
      </w:pPr>
      <w:r w:rsidRPr="00B200D8">
        <w:rPr>
          <w:rFonts w:ascii="Times New Roman" w:eastAsia="Times New Roman" w:hAnsi="Times New Roman" w:cs="Times New Roman"/>
          <w:color w:val="141412"/>
          <w:sz w:val="24"/>
          <w:szCs w:val="24"/>
        </w:rPr>
        <w:t>Pillar Technology’s letter of intent was contingent on approval of the bond issue. Although the $21.48 million voters approved does not include funds specifically for the regional academy, the academy would not be built without approval of the larger project. (The county supervisors agreed to pay $5 million for construction of the regional academy, with Iowa Central Community College equipping and staffing it.)</w:t>
      </w:r>
    </w:p>
    <w:p w:rsidR="00A445A9" w:rsidRPr="00B200D8" w:rsidRDefault="00B200D8" w:rsidP="00B200D8">
      <w:pPr>
        <w:spacing w:after="360" w:line="240" w:lineRule="auto"/>
        <w:rPr>
          <w:rFonts w:ascii="Times New Roman" w:eastAsia="Times New Roman" w:hAnsi="Times New Roman" w:cs="Times New Roman"/>
          <w:color w:val="141412"/>
          <w:sz w:val="24"/>
          <w:szCs w:val="24"/>
        </w:rPr>
      </w:pPr>
      <w:r w:rsidRPr="00B200D8">
        <w:rPr>
          <w:rFonts w:ascii="Times New Roman" w:eastAsia="Times New Roman" w:hAnsi="Times New Roman" w:cs="Times New Roman"/>
          <w:color w:val="141412"/>
          <w:sz w:val="24"/>
          <w:szCs w:val="24"/>
        </w:rPr>
        <w:t>Total cost of the E. State St project is $1.7 million. Chris Deal is developer of the building. He said before the bond election he would forego any profit during Pillar’s long-term lease on the building.</w:t>
      </w:r>
      <w:bookmarkStart w:id="0" w:name="_GoBack"/>
      <w:bookmarkEnd w:id="0"/>
    </w:p>
    <w:sectPr w:rsidR="00A445A9" w:rsidRPr="00B20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tter">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D8"/>
    <w:rsid w:val="005323D4"/>
    <w:rsid w:val="00536821"/>
    <w:rsid w:val="00A445A9"/>
    <w:rsid w:val="00B200D8"/>
    <w:rsid w:val="00D0047A"/>
    <w:rsid w:val="00D6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772488">
      <w:bodyDiv w:val="1"/>
      <w:marLeft w:val="0"/>
      <w:marRight w:val="0"/>
      <w:marTop w:val="0"/>
      <w:marBottom w:val="0"/>
      <w:divBdr>
        <w:top w:val="none" w:sz="0" w:space="0" w:color="auto"/>
        <w:left w:val="none" w:sz="0" w:space="0" w:color="auto"/>
        <w:bottom w:val="none" w:sz="0" w:space="0" w:color="auto"/>
        <w:right w:val="none" w:sz="0" w:space="0" w:color="auto"/>
      </w:divBdr>
      <w:divsChild>
        <w:div w:id="1440644380">
          <w:marLeft w:val="0"/>
          <w:marRight w:val="0"/>
          <w:marTop w:val="0"/>
          <w:marBottom w:val="0"/>
          <w:divBdr>
            <w:top w:val="none" w:sz="0" w:space="0" w:color="auto"/>
            <w:left w:val="none" w:sz="0" w:space="0" w:color="auto"/>
            <w:bottom w:val="none" w:sz="0" w:space="0" w:color="auto"/>
            <w:right w:val="none" w:sz="0" w:space="0" w:color="auto"/>
          </w:divBdr>
          <w:divsChild>
            <w:div w:id="506989528">
              <w:marLeft w:val="0"/>
              <w:marRight w:val="0"/>
              <w:marTop w:val="0"/>
              <w:marBottom w:val="0"/>
              <w:divBdr>
                <w:top w:val="none" w:sz="0" w:space="0" w:color="auto"/>
                <w:left w:val="none" w:sz="0" w:space="0" w:color="auto"/>
                <w:bottom w:val="none" w:sz="0" w:space="0" w:color="auto"/>
                <w:right w:val="none" w:sz="0" w:space="0" w:color="auto"/>
              </w:divBdr>
              <w:divsChild>
                <w:div w:id="592981897">
                  <w:marLeft w:val="0"/>
                  <w:marRight w:val="0"/>
                  <w:marTop w:val="0"/>
                  <w:marBottom w:val="0"/>
                  <w:divBdr>
                    <w:top w:val="none" w:sz="0" w:space="0" w:color="auto"/>
                    <w:left w:val="none" w:sz="0" w:space="0" w:color="auto"/>
                    <w:bottom w:val="none" w:sz="0" w:space="0" w:color="auto"/>
                    <w:right w:val="none" w:sz="0" w:space="0" w:color="auto"/>
                  </w:divBdr>
                  <w:divsChild>
                    <w:div w:id="281038611">
                      <w:marLeft w:val="0"/>
                      <w:marRight w:val="0"/>
                      <w:marTop w:val="0"/>
                      <w:marBottom w:val="0"/>
                      <w:divBdr>
                        <w:top w:val="none" w:sz="0" w:space="0" w:color="auto"/>
                        <w:left w:val="none" w:sz="0" w:space="0" w:color="auto"/>
                        <w:bottom w:val="none" w:sz="0" w:space="0" w:color="auto"/>
                        <w:right w:val="none" w:sz="0" w:space="0" w:color="auto"/>
                      </w:divBdr>
                      <w:divsChild>
                        <w:div w:id="211163547">
                          <w:marLeft w:val="0"/>
                          <w:marRight w:val="0"/>
                          <w:marTop w:val="0"/>
                          <w:marBottom w:val="0"/>
                          <w:divBdr>
                            <w:top w:val="none" w:sz="0" w:space="0" w:color="auto"/>
                            <w:left w:val="none" w:sz="0" w:space="0" w:color="auto"/>
                            <w:bottom w:val="none" w:sz="0" w:space="0" w:color="auto"/>
                            <w:right w:val="none" w:sz="0" w:space="0" w:color="auto"/>
                          </w:divBdr>
                        </w:div>
                        <w:div w:id="13553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greenecountynewsonline.com/2018/04/06/city-receives-100k-to-assist-with-rehab-of-future-home-of-pillar-technolog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 Main St</dc:creator>
  <cp:lastModifiedBy>Jefferson Main St</cp:lastModifiedBy>
  <cp:revision>1</cp:revision>
  <dcterms:created xsi:type="dcterms:W3CDTF">2018-04-09T17:13:00Z</dcterms:created>
  <dcterms:modified xsi:type="dcterms:W3CDTF">2018-04-09T17:14:00Z</dcterms:modified>
</cp:coreProperties>
</file>