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65394" w14:textId="77777777" w:rsidR="00287921" w:rsidRDefault="00287921" w:rsidP="0027148B">
      <w:pPr>
        <w:rPr>
          <w:rFonts w:ascii="Calibri" w:hAnsi="Calibri" w:cs="Calibri"/>
          <w:sz w:val="28"/>
          <w:szCs w:val="28"/>
        </w:rPr>
      </w:pPr>
    </w:p>
    <w:p w14:paraId="0E97C152" w14:textId="143827B2" w:rsidR="0027148B" w:rsidRPr="0027148B" w:rsidRDefault="0027148B" w:rsidP="0027148B">
      <w:pPr>
        <w:rPr>
          <w:rFonts w:ascii="Calibri" w:hAnsi="Calibri" w:cs="Calibri"/>
          <w:sz w:val="28"/>
          <w:szCs w:val="28"/>
        </w:rPr>
      </w:pPr>
      <w:r w:rsidRPr="0027148B">
        <w:rPr>
          <w:rFonts w:ascii="Calibri" w:hAnsi="Calibri" w:cs="Calibri"/>
          <w:sz w:val="28"/>
          <w:szCs w:val="28"/>
        </w:rPr>
        <w:t xml:space="preserve">I am writing regarding the essential role of child-directed play in the academic and social development of Iowa’s students. </w:t>
      </w:r>
      <w:r w:rsidR="00CE38F8">
        <w:rPr>
          <w:rFonts w:ascii="Calibri" w:hAnsi="Calibri" w:cs="Calibri"/>
          <w:sz w:val="28"/>
          <w:szCs w:val="28"/>
        </w:rPr>
        <w:t xml:space="preserve">Thank you to </w:t>
      </w:r>
      <w:r w:rsidRPr="0027148B">
        <w:rPr>
          <w:rFonts w:ascii="Calibri" w:hAnsi="Calibri" w:cs="Calibri"/>
          <w:sz w:val="28"/>
          <w:szCs w:val="28"/>
        </w:rPr>
        <w:t>the members of this subcommittee for your attention to th</w:t>
      </w:r>
      <w:r w:rsidR="00CE38F8">
        <w:rPr>
          <w:rFonts w:ascii="Calibri" w:hAnsi="Calibri" w:cs="Calibri"/>
          <w:sz w:val="28"/>
          <w:szCs w:val="28"/>
        </w:rPr>
        <w:t>is important developmental issue in our classrooms.</w:t>
      </w:r>
    </w:p>
    <w:p w14:paraId="2520429A" w14:textId="715612C9" w:rsidR="0027148B" w:rsidRPr="0027148B" w:rsidRDefault="0027148B" w:rsidP="0027148B">
      <w:pPr>
        <w:rPr>
          <w:rFonts w:ascii="Calibri" w:hAnsi="Calibri" w:cs="Calibri"/>
          <w:sz w:val="28"/>
          <w:szCs w:val="28"/>
        </w:rPr>
      </w:pPr>
      <w:r w:rsidRPr="0027148B">
        <w:rPr>
          <w:rFonts w:ascii="Calibri" w:hAnsi="Calibri" w:cs="Calibri"/>
          <w:sz w:val="28"/>
          <w:szCs w:val="28"/>
        </w:rPr>
        <w:t>Child-directed play is defined as free play in which students engage in activities and direct themselves without active adult guidance. It is important to distinguish this from "</w:t>
      </w:r>
      <w:r w:rsidR="00CE38F8">
        <w:rPr>
          <w:rFonts w:ascii="Calibri" w:hAnsi="Calibri" w:cs="Calibri"/>
          <w:sz w:val="28"/>
          <w:szCs w:val="28"/>
        </w:rPr>
        <w:t>downtime</w:t>
      </w:r>
      <w:r w:rsidRPr="0027148B">
        <w:rPr>
          <w:rFonts w:ascii="Calibri" w:hAnsi="Calibri" w:cs="Calibri"/>
          <w:sz w:val="28"/>
          <w:szCs w:val="28"/>
        </w:rPr>
        <w:t xml:space="preserve">." Play is the primary vehicle through which young children learn and authentically practice the academic and social skills </w:t>
      </w:r>
      <w:r w:rsidR="00CE38F8">
        <w:rPr>
          <w:rFonts w:ascii="Calibri" w:hAnsi="Calibri" w:cs="Calibri"/>
          <w:sz w:val="28"/>
          <w:szCs w:val="28"/>
        </w:rPr>
        <w:t>taught in formal lessons</w:t>
      </w:r>
      <w:r w:rsidRPr="0027148B">
        <w:rPr>
          <w:rFonts w:ascii="Calibri" w:hAnsi="Calibri" w:cs="Calibri"/>
          <w:sz w:val="28"/>
          <w:szCs w:val="28"/>
        </w:rPr>
        <w:t>.</w:t>
      </w:r>
    </w:p>
    <w:p w14:paraId="61A7E04A" w14:textId="77777777" w:rsidR="0027148B" w:rsidRPr="0027148B" w:rsidRDefault="0027148B" w:rsidP="0027148B">
      <w:pPr>
        <w:rPr>
          <w:rFonts w:ascii="Calibri" w:hAnsi="Calibri" w:cs="Calibri"/>
          <w:sz w:val="28"/>
          <w:szCs w:val="28"/>
        </w:rPr>
      </w:pPr>
      <w:r w:rsidRPr="0027148B">
        <w:rPr>
          <w:rFonts w:ascii="Calibri" w:hAnsi="Calibri" w:cs="Calibri"/>
          <w:sz w:val="28"/>
          <w:szCs w:val="28"/>
        </w:rPr>
        <w:t>To foster this growth, classrooms must include dedicated instructional minutes for both academic learning and child-directed play. This includes the utilization of learning centers such as blocks, home living, science, STEM, exploratory stations, art, and music.</w:t>
      </w:r>
    </w:p>
    <w:p w14:paraId="413E91A0" w14:textId="6A5D136E" w:rsidR="0027148B" w:rsidRPr="0027148B" w:rsidRDefault="0027148B" w:rsidP="0027148B">
      <w:pPr>
        <w:rPr>
          <w:rFonts w:ascii="Calibri" w:hAnsi="Calibri" w:cs="Calibri"/>
          <w:sz w:val="28"/>
          <w:szCs w:val="28"/>
        </w:rPr>
      </w:pPr>
      <w:r w:rsidRPr="0027148B">
        <w:rPr>
          <w:rFonts w:ascii="Calibri" w:hAnsi="Calibri" w:cs="Calibri"/>
          <w:sz w:val="28"/>
          <w:szCs w:val="28"/>
        </w:rPr>
        <w:t xml:space="preserve">While the Iowa Department of Education’s Healthy Kids Act correctly identifies the need for physical activity—requiring 30 minutes daily for grades K-5 and 120 minutes weekly for grades 6-12—recess alone is insufficient. While recess provides vital physical </w:t>
      </w:r>
      <w:r w:rsidR="00CE38F8">
        <w:rPr>
          <w:rFonts w:ascii="Calibri" w:hAnsi="Calibri" w:cs="Calibri"/>
          <w:sz w:val="28"/>
          <w:szCs w:val="28"/>
        </w:rPr>
        <w:t xml:space="preserve">activity, child-directed play must also occur within the classroom </w:t>
      </w:r>
      <w:r w:rsidRPr="0027148B">
        <w:rPr>
          <w:rFonts w:ascii="Calibri" w:hAnsi="Calibri" w:cs="Calibri"/>
          <w:sz w:val="28"/>
          <w:szCs w:val="28"/>
        </w:rPr>
        <w:t>to bridge the gap between social development and academic application.</w:t>
      </w:r>
    </w:p>
    <w:p w14:paraId="07765649" w14:textId="77777777" w:rsidR="0027148B" w:rsidRPr="0027148B" w:rsidRDefault="0027148B" w:rsidP="0027148B">
      <w:pPr>
        <w:rPr>
          <w:rFonts w:ascii="Calibri" w:hAnsi="Calibri" w:cs="Calibri"/>
          <w:sz w:val="28"/>
          <w:szCs w:val="28"/>
        </w:rPr>
      </w:pPr>
      <w:r w:rsidRPr="0027148B">
        <w:rPr>
          <w:rFonts w:ascii="Calibri" w:hAnsi="Calibri" w:cs="Calibri"/>
          <w:sz w:val="28"/>
          <w:szCs w:val="28"/>
        </w:rPr>
        <w:t>Incorporating child-directed play into the school day provides several quantifiable benefits:</w:t>
      </w:r>
    </w:p>
    <w:p w14:paraId="61D8EA9C" w14:textId="74CC8170" w:rsidR="0027148B" w:rsidRPr="0027148B" w:rsidRDefault="0027148B" w:rsidP="0027148B">
      <w:pPr>
        <w:numPr>
          <w:ilvl w:val="0"/>
          <w:numId w:val="5"/>
        </w:numPr>
        <w:rPr>
          <w:rFonts w:ascii="Calibri" w:hAnsi="Calibri" w:cs="Calibri"/>
          <w:sz w:val="28"/>
          <w:szCs w:val="28"/>
        </w:rPr>
      </w:pPr>
      <w:r w:rsidRPr="0027148B">
        <w:rPr>
          <w:rFonts w:ascii="Calibri" w:hAnsi="Calibri" w:cs="Calibri"/>
          <w:sz w:val="28"/>
          <w:szCs w:val="28"/>
        </w:rPr>
        <w:t>It promotes a child’s ability to manage stress and adapt to new circumstances, creating a more conducive learning environment.</w:t>
      </w:r>
    </w:p>
    <w:p w14:paraId="59AD566F" w14:textId="648E8944" w:rsidR="0027148B" w:rsidRPr="0027148B" w:rsidRDefault="0027148B" w:rsidP="0027148B">
      <w:pPr>
        <w:numPr>
          <w:ilvl w:val="0"/>
          <w:numId w:val="5"/>
        </w:numPr>
        <w:rPr>
          <w:rFonts w:ascii="Calibri" w:hAnsi="Calibri" w:cs="Calibri"/>
          <w:sz w:val="28"/>
          <w:szCs w:val="28"/>
        </w:rPr>
      </w:pPr>
      <w:r w:rsidRPr="0027148B">
        <w:rPr>
          <w:rFonts w:ascii="Calibri" w:hAnsi="Calibri" w:cs="Calibri"/>
          <w:sz w:val="28"/>
          <w:szCs w:val="28"/>
        </w:rPr>
        <w:t>It allows children to practice life skills—including cooperation, sharing, conflict resolution, and peer-to-peer communication—that contribute to a healthy classroom culture.</w:t>
      </w:r>
    </w:p>
    <w:p w14:paraId="69D9D283" w14:textId="4B34DEFA" w:rsidR="0027148B" w:rsidRPr="0027148B" w:rsidRDefault="0027148B" w:rsidP="0027148B">
      <w:pPr>
        <w:numPr>
          <w:ilvl w:val="0"/>
          <w:numId w:val="5"/>
        </w:numPr>
        <w:rPr>
          <w:rFonts w:ascii="Calibri" w:hAnsi="Calibri" w:cs="Calibri"/>
          <w:sz w:val="28"/>
          <w:szCs w:val="28"/>
        </w:rPr>
      </w:pPr>
      <w:r w:rsidRPr="0027148B">
        <w:rPr>
          <w:rFonts w:ascii="Calibri" w:hAnsi="Calibri" w:cs="Calibri"/>
          <w:sz w:val="28"/>
          <w:szCs w:val="28"/>
        </w:rPr>
        <w:t>Play enhances skills such as focusing, planning, multitasking, and organization, directly improving a student’s capacity for academic tasks.</w:t>
      </w:r>
    </w:p>
    <w:p w14:paraId="646DE4E6" w14:textId="465AFE87" w:rsidR="0027148B" w:rsidRPr="0027148B" w:rsidRDefault="0027148B" w:rsidP="0027148B">
      <w:pPr>
        <w:numPr>
          <w:ilvl w:val="0"/>
          <w:numId w:val="5"/>
        </w:numPr>
        <w:rPr>
          <w:rFonts w:ascii="Calibri" w:hAnsi="Calibri" w:cs="Calibri"/>
          <w:sz w:val="28"/>
          <w:szCs w:val="28"/>
        </w:rPr>
      </w:pPr>
      <w:r w:rsidRPr="0027148B">
        <w:rPr>
          <w:rFonts w:ascii="Calibri" w:hAnsi="Calibri" w:cs="Calibri"/>
          <w:sz w:val="28"/>
          <w:szCs w:val="28"/>
        </w:rPr>
        <w:lastRenderedPageBreak/>
        <w:t>Movement opportunities contribute to overall health, while creative outlets help develop the innovative thinking and problem-solving strategies required in the modern workforce.</w:t>
      </w:r>
    </w:p>
    <w:p w14:paraId="195E8052" w14:textId="77777777" w:rsidR="0027148B" w:rsidRPr="0027148B" w:rsidRDefault="0027148B" w:rsidP="0027148B">
      <w:pPr>
        <w:rPr>
          <w:rFonts w:ascii="Calibri" w:hAnsi="Calibri" w:cs="Calibri"/>
          <w:sz w:val="28"/>
          <w:szCs w:val="28"/>
        </w:rPr>
      </w:pPr>
      <w:r w:rsidRPr="0027148B">
        <w:rPr>
          <w:rFonts w:ascii="Calibri" w:hAnsi="Calibri" w:cs="Calibri"/>
          <w:sz w:val="28"/>
          <w:szCs w:val="28"/>
        </w:rPr>
        <w:t>Nationwide, and specifically within Iowa, there has been a significant increase in disruptive classroom behaviors. These behaviors divert attention from lessons, cause teacher burnout, and hinder the academic progress of all students.</w:t>
      </w:r>
    </w:p>
    <w:p w14:paraId="596D9BE9" w14:textId="6504EA1B" w:rsidR="0027148B" w:rsidRPr="0027148B" w:rsidRDefault="0027148B" w:rsidP="0027148B">
      <w:pPr>
        <w:rPr>
          <w:rFonts w:ascii="Calibri" w:hAnsi="Calibri" w:cs="Calibri"/>
          <w:sz w:val="28"/>
          <w:szCs w:val="28"/>
        </w:rPr>
      </w:pPr>
      <w:r w:rsidRPr="0027148B">
        <w:rPr>
          <w:rFonts w:ascii="Calibri" w:hAnsi="Calibri" w:cs="Calibri"/>
          <w:sz w:val="28"/>
          <w:szCs w:val="28"/>
        </w:rPr>
        <w:t xml:space="preserve">There are no negative consequences to adding more child-directed play into the school day. Conversely, it serves as a direct intervention for these behavioral challenges. By providing </w:t>
      </w:r>
      <w:r w:rsidR="00CE38F8">
        <w:rPr>
          <w:rFonts w:ascii="Calibri" w:hAnsi="Calibri" w:cs="Calibri"/>
          <w:sz w:val="28"/>
          <w:szCs w:val="28"/>
        </w:rPr>
        <w:t xml:space="preserve">our youngest </w:t>
      </w:r>
      <w:r w:rsidRPr="0027148B">
        <w:rPr>
          <w:rFonts w:ascii="Calibri" w:hAnsi="Calibri" w:cs="Calibri"/>
          <w:sz w:val="28"/>
          <w:szCs w:val="28"/>
        </w:rPr>
        <w:t>students with the opportunity to regulate their emotions, strengthen motor skills, and improve cognitive function through play, we create a safer, more focused environment for every child.</w:t>
      </w:r>
    </w:p>
    <w:p w14:paraId="5325F0DC" w14:textId="77777777" w:rsidR="0027148B" w:rsidRPr="0027148B" w:rsidRDefault="0027148B" w:rsidP="0027148B">
      <w:pPr>
        <w:rPr>
          <w:rFonts w:ascii="Calibri" w:hAnsi="Calibri" w:cs="Calibri"/>
          <w:sz w:val="28"/>
          <w:szCs w:val="28"/>
        </w:rPr>
      </w:pPr>
      <w:r w:rsidRPr="0027148B">
        <w:rPr>
          <w:rFonts w:ascii="Calibri" w:hAnsi="Calibri" w:cs="Calibri"/>
          <w:sz w:val="28"/>
          <w:szCs w:val="28"/>
        </w:rPr>
        <w:t>Requiring child-directed play within daily classroom instructional minutes is a proactive, evidence-based step toward providing a safe and effective learning environment where all Iowa children can thrive.</w:t>
      </w:r>
    </w:p>
    <w:p w14:paraId="71960521" w14:textId="3E98DC44" w:rsidR="0027148B" w:rsidRPr="0027148B" w:rsidRDefault="0027148B" w:rsidP="0027148B">
      <w:pPr>
        <w:rPr>
          <w:rFonts w:ascii="Calibri" w:hAnsi="Calibri" w:cs="Calibri"/>
          <w:sz w:val="28"/>
          <w:szCs w:val="28"/>
        </w:rPr>
      </w:pPr>
      <w:r w:rsidRPr="0027148B">
        <w:rPr>
          <w:rFonts w:ascii="Calibri" w:hAnsi="Calibri" w:cs="Calibri"/>
          <w:sz w:val="28"/>
          <w:szCs w:val="28"/>
        </w:rPr>
        <w:t xml:space="preserve">Thank you for </w:t>
      </w:r>
      <w:r w:rsidR="00CE38F8">
        <w:rPr>
          <w:rFonts w:ascii="Calibri" w:hAnsi="Calibri" w:cs="Calibri"/>
          <w:sz w:val="28"/>
          <w:szCs w:val="28"/>
        </w:rPr>
        <w:t>considering</w:t>
      </w:r>
      <w:r w:rsidRPr="0027148B">
        <w:rPr>
          <w:rFonts w:ascii="Calibri" w:hAnsi="Calibri" w:cs="Calibri"/>
          <w:sz w:val="28"/>
          <w:szCs w:val="28"/>
        </w:rPr>
        <w:t xml:space="preserve"> these comments and for your continued commitment to our state's educational excellence.</w:t>
      </w:r>
    </w:p>
    <w:p w14:paraId="234FC1B2" w14:textId="77777777" w:rsidR="0027148B" w:rsidRPr="0027148B" w:rsidRDefault="0027148B" w:rsidP="0027148B">
      <w:pPr>
        <w:rPr>
          <w:rFonts w:ascii="Calibri" w:hAnsi="Calibri" w:cs="Calibri"/>
          <w:sz w:val="28"/>
          <w:szCs w:val="28"/>
        </w:rPr>
      </w:pPr>
      <w:r w:rsidRPr="0027148B">
        <w:rPr>
          <w:rFonts w:ascii="Calibri" w:hAnsi="Calibri" w:cs="Calibri"/>
          <w:sz w:val="28"/>
          <w:szCs w:val="28"/>
        </w:rPr>
        <w:t>Respectfully submitted,</w:t>
      </w:r>
    </w:p>
    <w:p w14:paraId="61D0A79B" w14:textId="13770079" w:rsidR="00FF3EA3" w:rsidRDefault="00CE38F8" w:rsidP="00AD7554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Joshua Brown</w:t>
      </w:r>
    </w:p>
    <w:p w14:paraId="2BB9FC5F" w14:textId="4E8D6103" w:rsidR="00CE38F8" w:rsidRDefault="00CE38F8" w:rsidP="00AD7554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President</w:t>
      </w:r>
    </w:p>
    <w:p w14:paraId="57F91DF4" w14:textId="1C1EDDF4" w:rsidR="00CE38F8" w:rsidRPr="00CE38F8" w:rsidRDefault="00CE38F8" w:rsidP="00AD7554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Iowa State Education Association</w:t>
      </w:r>
    </w:p>
    <w:sectPr w:rsidR="00CE38F8" w:rsidRPr="00CE38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1AC6"/>
    <w:multiLevelType w:val="multilevel"/>
    <w:tmpl w:val="A4C82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FD7AEF"/>
    <w:multiLevelType w:val="multilevel"/>
    <w:tmpl w:val="005E5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4D1C6C"/>
    <w:multiLevelType w:val="multilevel"/>
    <w:tmpl w:val="31F01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1674FF3"/>
    <w:multiLevelType w:val="multilevel"/>
    <w:tmpl w:val="C28E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F44372"/>
    <w:multiLevelType w:val="multilevel"/>
    <w:tmpl w:val="71148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0888457">
    <w:abstractNumId w:val="3"/>
  </w:num>
  <w:num w:numId="2" w16cid:durableId="1853227808">
    <w:abstractNumId w:val="4"/>
  </w:num>
  <w:num w:numId="3" w16cid:durableId="1864396153">
    <w:abstractNumId w:val="2"/>
  </w:num>
  <w:num w:numId="4" w16cid:durableId="2118475511">
    <w:abstractNumId w:val="1"/>
  </w:num>
  <w:num w:numId="5" w16cid:durableId="531460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48B"/>
    <w:rsid w:val="00266EF7"/>
    <w:rsid w:val="0027148B"/>
    <w:rsid w:val="00287921"/>
    <w:rsid w:val="002B30B5"/>
    <w:rsid w:val="0030673F"/>
    <w:rsid w:val="00742CF8"/>
    <w:rsid w:val="00AD7554"/>
    <w:rsid w:val="00CE38F8"/>
    <w:rsid w:val="00E85FCB"/>
    <w:rsid w:val="00FF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79F45"/>
  <w15:chartTrackingRefBased/>
  <w15:docId w15:val="{7089DF56-50BD-47E3-9EBB-302A8AFA6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4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14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4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4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4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4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4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4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4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4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14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4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4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4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4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4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4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4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4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4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4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4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4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4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4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4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4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4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4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2571</Characters>
  <Application>Microsoft Office Word</Application>
  <DocSecurity>0</DocSecurity>
  <Lines>49</Lines>
  <Paragraphs>17</Paragraphs>
  <ScaleCrop>false</ScaleCrop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Hessburg, Jean [IA]</dc:creator>
  <cp:keywords/>
  <dc:description/>
  <cp:lastModifiedBy>Hessburg, Jean [IA]</cp:lastModifiedBy>
  <cp:revision>2</cp:revision>
  <dcterms:created xsi:type="dcterms:W3CDTF">2026-02-17T20:47:00Z</dcterms:created>
  <dcterms:modified xsi:type="dcterms:W3CDTF">2026-02-17T20:47:00Z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a3c74179-2865-4d87-bb69-e5d6b88e7cbb</vt:lpwstr>
  </property>
</Properties>
</file>