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785E" w14:textId="74A8218F" w:rsidR="002D770E" w:rsidRDefault="00431540">
      <w:r>
        <w:t>Our second amendment right to own firearms is the only thing that protects the rest of our Constitutional rights.</w:t>
      </w:r>
    </w:p>
    <w:sectPr w:rsidR="002D7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0"/>
    <w:rsid w:val="002D770E"/>
    <w:rsid w:val="0043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D0ED"/>
  <w15:chartTrackingRefBased/>
  <w15:docId w15:val="{D5D46215-30DD-4887-A814-50CD3EF8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Karl</dc:creator>
  <cp:keywords/>
  <dc:description/>
  <cp:lastModifiedBy>Scott Karl</cp:lastModifiedBy>
  <cp:revision>1</cp:revision>
  <dcterms:created xsi:type="dcterms:W3CDTF">2023-02-16T00:18:00Z</dcterms:created>
  <dcterms:modified xsi:type="dcterms:W3CDTF">2023-02-16T00:20:00Z</dcterms:modified>
</cp:coreProperties>
</file>